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28A" w:rsidRDefault="0098607A" w:rsidP="0098607A">
      <w:pPr>
        <w:jc w:val="center"/>
        <w:rPr>
          <w:b/>
        </w:rPr>
      </w:pPr>
      <w:r>
        <w:rPr>
          <w:b/>
        </w:rPr>
        <w:t>CONVENTION RELATIVE A LA SIMPLIFICATION DES</w:t>
      </w:r>
    </w:p>
    <w:p w:rsidR="0098607A" w:rsidRDefault="0098607A" w:rsidP="0098607A">
      <w:pPr>
        <w:jc w:val="center"/>
        <w:rPr>
          <w:b/>
        </w:rPr>
      </w:pPr>
      <w:r>
        <w:rPr>
          <w:b/>
        </w:rPr>
        <w:t xml:space="preserve">DEMARCHES ADMINISTRATIVES CONDUISANT A LA </w:t>
      </w:r>
    </w:p>
    <w:p w:rsidR="0098607A" w:rsidRDefault="0098607A" w:rsidP="0098607A">
      <w:pPr>
        <w:jc w:val="center"/>
        <w:rPr>
          <w:b/>
        </w:rPr>
      </w:pPr>
      <w:r>
        <w:rPr>
          <w:b/>
        </w:rPr>
        <w:t>DELIVRANCE D’UN TITRE DE SEJOUR POUR LES</w:t>
      </w:r>
    </w:p>
    <w:p w:rsidR="0098607A" w:rsidRDefault="0098607A" w:rsidP="0098607A">
      <w:pPr>
        <w:jc w:val="center"/>
        <w:rPr>
          <w:b/>
        </w:rPr>
      </w:pPr>
      <w:r>
        <w:rPr>
          <w:b/>
        </w:rPr>
        <w:t>ETUDIANTS ETRANGERS</w:t>
      </w:r>
    </w:p>
    <w:p w:rsidR="0098607A" w:rsidRDefault="0098607A" w:rsidP="0098607A">
      <w:pPr>
        <w:jc w:val="center"/>
        <w:rPr>
          <w:b/>
        </w:rPr>
      </w:pPr>
    </w:p>
    <w:p w:rsidR="0098607A" w:rsidRDefault="0098607A" w:rsidP="0098607A">
      <w:pPr>
        <w:jc w:val="both"/>
      </w:pPr>
      <w:r>
        <w:rPr>
          <w:b/>
        </w:rPr>
        <w:tab/>
      </w:r>
      <w:r>
        <w:t>Afin d’améliorer les conditions d’accueil des étudiants étrangers et de simplifier sensiblement les démarches administratives conduisant à l’obtention des documents et titres nécessaires à leur scolarité dans le respect des lois et règlements en vigueur, les dispositions suivantes ont été convenues entre :</w:t>
      </w:r>
    </w:p>
    <w:p w:rsidR="0098607A" w:rsidRDefault="000C102B" w:rsidP="0098607A">
      <w:pPr>
        <w:jc w:val="both"/>
      </w:pPr>
      <w:r>
        <w:tab/>
        <w:t>La préfectur</w:t>
      </w:r>
      <w:r w:rsidR="0098607A">
        <w:t xml:space="preserve">e du département </w:t>
      </w:r>
      <w:proofErr w:type="gramStart"/>
      <w:r w:rsidR="0098607A">
        <w:t>de(</w:t>
      </w:r>
      <w:proofErr w:type="gramEnd"/>
      <w:r w:rsidR="0098607A">
        <w:t xml:space="preserve">du) ……………. représentée par </w:t>
      </w:r>
      <w:r w:rsidR="00030CC1">
        <w:t xml:space="preserve">Madame/Monsieur ….., </w:t>
      </w:r>
      <w:r w:rsidR="00030CC1" w:rsidRPr="00030CC1">
        <w:t>référent</w:t>
      </w:r>
      <w:r w:rsidR="00030CC1">
        <w:t>(e)</w:t>
      </w:r>
      <w:r w:rsidR="00030CC1" w:rsidRPr="00030CC1">
        <w:t xml:space="preserve"> attractivité</w:t>
      </w:r>
      <w:r w:rsidR="00030CC1">
        <w:t xml:space="preserve"> de la </w:t>
      </w:r>
      <w:r w:rsidR="00690BBA">
        <w:t>p</w:t>
      </w:r>
      <w:r w:rsidR="00030CC1">
        <w:t>réfecture de(du)… , d’une part,</w:t>
      </w:r>
    </w:p>
    <w:p w:rsidR="00030CC1" w:rsidRDefault="00030CC1" w:rsidP="0098607A">
      <w:pPr>
        <w:jc w:val="both"/>
      </w:pPr>
      <w:r>
        <w:tab/>
      </w:r>
      <w:proofErr w:type="gramStart"/>
      <w:r>
        <w:t>et</w:t>
      </w:r>
      <w:bookmarkStart w:id="0" w:name="_GoBack"/>
      <w:bookmarkEnd w:id="0"/>
      <w:proofErr w:type="gramEnd"/>
    </w:p>
    <w:p w:rsidR="00030CC1" w:rsidRDefault="00CE727D" w:rsidP="0098607A">
      <w:pPr>
        <w:jc w:val="both"/>
      </w:pPr>
      <w:r>
        <w:tab/>
      </w:r>
      <w:proofErr w:type="gramStart"/>
      <w:r>
        <w:t>L’[</w:t>
      </w:r>
      <w:proofErr w:type="gramEnd"/>
      <w:r>
        <w:t>institut Universitaire, E</w:t>
      </w:r>
      <w:r w:rsidR="000C102B">
        <w:t>cole, Groupe</w:t>
      </w:r>
      <w:r>
        <w:t>, structure ad hoc….]</w:t>
      </w:r>
      <w:r w:rsidR="000C102B">
        <w:t xml:space="preserve"> ……… représenté(e) par Madame/Monsieur……, …., d’autre part,</w:t>
      </w:r>
    </w:p>
    <w:p w:rsidR="000C102B" w:rsidRDefault="000C102B" w:rsidP="0098607A">
      <w:pPr>
        <w:jc w:val="both"/>
      </w:pPr>
      <w:r>
        <w:t>Il a été convenu et arrêté ce qui suit :</w:t>
      </w:r>
    </w:p>
    <w:p w:rsidR="000C102B" w:rsidRDefault="000C102B" w:rsidP="0098607A">
      <w:pPr>
        <w:jc w:val="both"/>
      </w:pPr>
      <w:r>
        <w:rPr>
          <w:b/>
        </w:rPr>
        <w:t>ARTICLE 1</w:t>
      </w:r>
      <w:r>
        <w:t xml:space="preserve"> : </w:t>
      </w:r>
    </w:p>
    <w:p w:rsidR="00CE727D" w:rsidRDefault="00CE727D" w:rsidP="0098607A">
      <w:pPr>
        <w:jc w:val="both"/>
      </w:pPr>
      <w:r>
        <w:t>La préfecture s’engage à assurer, sur une base annuelle, la formation des agents concernés de l’[</w:t>
      </w:r>
      <w:r w:rsidRPr="00663CA9">
        <w:t>Institut</w:t>
      </w:r>
      <w:r>
        <w:t xml:space="preserve"> Universitaire, </w:t>
      </w:r>
      <w:r w:rsidRPr="00663CA9">
        <w:t>Ecole, Groupe</w:t>
      </w:r>
      <w:r>
        <w:t>, structure ad hoc]</w:t>
      </w:r>
      <w:r w:rsidRPr="00663CA9">
        <w:t>….)</w:t>
      </w:r>
      <w:r>
        <w:t xml:space="preserve"> sur la législation, la réglementation et les procédures en vigueur s’agissant de la validation des visas de long séjour valant titre de séjour (VLS-TS) et de l’instruction des demandes de titre de séjour, de leur dépôt à la remise du titre à l’étudiant, ainsi qu’à apporter toute information nécessaire au bon déroulement de la procédure.</w:t>
      </w:r>
    </w:p>
    <w:p w:rsidR="00CE727D" w:rsidRDefault="00CE727D" w:rsidP="0098607A">
      <w:pPr>
        <w:jc w:val="both"/>
      </w:pPr>
      <w:r>
        <w:rPr>
          <w:b/>
        </w:rPr>
        <w:t>ARTICLE 2</w:t>
      </w:r>
      <w:r>
        <w:t> :</w:t>
      </w:r>
    </w:p>
    <w:p w:rsidR="00CE727D" w:rsidRDefault="00CE727D" w:rsidP="0098607A">
      <w:pPr>
        <w:jc w:val="both"/>
      </w:pPr>
      <w:r>
        <w:t xml:space="preserve">L’[institut Universitaire, Ecole, Groupe, structure ad hoc….] s’engage à diffuser aux étudiants internationaux inscrits dans leur structure les informations nécessaires </w:t>
      </w:r>
      <w:r w:rsidR="007B36FE">
        <w:t>au bon déroulement de leurs démarches en lien avec leur droit au séjour en insistant</w:t>
      </w:r>
      <w:r w:rsidR="00B66CE9">
        <w:t xml:space="preserve"> sur les délais de dépôt des demandes de renouvellement et sur la nature des justificatifs à fournir pour la délivrance du titre de séjour portant la mention « étudiant ».</w:t>
      </w:r>
    </w:p>
    <w:p w:rsidR="00B66CE9" w:rsidRDefault="00B66CE9" w:rsidP="00B66CE9">
      <w:pPr>
        <w:jc w:val="both"/>
      </w:pPr>
      <w:r>
        <w:rPr>
          <w:b/>
        </w:rPr>
        <w:t>ARTICLE 3</w:t>
      </w:r>
      <w:r>
        <w:t> :</w:t>
      </w:r>
    </w:p>
    <w:p w:rsidR="00CE727D" w:rsidRDefault="0018681C" w:rsidP="00CE727D">
      <w:pPr>
        <w:jc w:val="both"/>
      </w:pPr>
      <w:r>
        <w:t xml:space="preserve">Pour les étudiants étrangers inscrits </w:t>
      </w:r>
      <w:r w:rsidR="00CE727D">
        <w:t>à</w:t>
      </w:r>
      <w:r>
        <w:t> </w:t>
      </w:r>
      <w:r w:rsidR="00CE727D">
        <w:t>l’[institut Universitaire, Ecole, Groupe]</w:t>
      </w:r>
      <w:r>
        <w:t xml:space="preserve"> et résidant dans le département de(du)</w:t>
      </w:r>
      <w:r w:rsidR="00CE727D">
        <w:t>…</w:t>
      </w:r>
      <w:r w:rsidR="00D160D1">
        <w:t xml:space="preserve">, </w:t>
      </w:r>
      <w:r w:rsidR="00CE727D">
        <w:t>l’[institut Universitaire, Ecole, Groupe, structure ad hoc….]</w:t>
      </w:r>
      <w:r w:rsidR="00D160D1">
        <w:t xml:space="preserve"> </w:t>
      </w:r>
      <w:r w:rsidR="00CE727D">
        <w:t>… s’engage pour la rentrée universitaire à mettre en place un dispositif d’accueil temporaire au sein de l’établissement/du groupement d’établissements ayant pour objectif d’apporter une assistance aux étudiants dans la préparation, le dépôt et le suivi de l’instruction de leur demande de titre de séjour.</w:t>
      </w:r>
      <w:r w:rsidR="00B66CE9">
        <w:t xml:space="preserve"> </w:t>
      </w:r>
    </w:p>
    <w:p w:rsidR="00B66CE9" w:rsidRPr="00E66610" w:rsidRDefault="00E66610" w:rsidP="00E66610">
      <w:pPr>
        <w:jc w:val="right"/>
      </w:pPr>
      <w:r w:rsidRPr="00665D94">
        <w:t>…/…</w:t>
      </w:r>
    </w:p>
    <w:p w:rsidR="00B66CE9" w:rsidRDefault="00B66CE9" w:rsidP="00B66CE9">
      <w:pPr>
        <w:jc w:val="both"/>
      </w:pPr>
      <w:r>
        <w:rPr>
          <w:b/>
        </w:rPr>
        <w:lastRenderedPageBreak/>
        <w:t>ARTICLE 4</w:t>
      </w:r>
      <w:r>
        <w:t> :</w:t>
      </w:r>
    </w:p>
    <w:p w:rsidR="00CE727D" w:rsidRDefault="00B66CE9" w:rsidP="0098607A">
      <w:pPr>
        <w:jc w:val="both"/>
      </w:pPr>
      <w:r>
        <w:t>Pour les étudiants étrangers inscrits à </w:t>
      </w:r>
      <w:proofErr w:type="gramStart"/>
      <w:r>
        <w:t>l’[</w:t>
      </w:r>
      <w:proofErr w:type="gramEnd"/>
      <w:r>
        <w:t xml:space="preserve">institut Universitaire, Ecole, Groupe] et résidant dans le département de(du)…, l’[institut Universitaire, Ecole, Groupe, structure ad hoc….] recense les situations individuelles ou collectives pour lesquelles aucune solution n’a pu être dégagée sur la base des informations transmises annuellement par la préfecture. </w:t>
      </w:r>
    </w:p>
    <w:p w:rsidR="00B66CE9" w:rsidRDefault="00B66CE9" w:rsidP="009B3166">
      <w:pPr>
        <w:jc w:val="both"/>
      </w:pPr>
      <w:r>
        <w:rPr>
          <w:b/>
        </w:rPr>
        <w:t>ARTICLE 5</w:t>
      </w:r>
      <w:r>
        <w:t> :</w:t>
      </w:r>
    </w:p>
    <w:p w:rsidR="00B66CE9" w:rsidRDefault="007365D6" w:rsidP="009B3166">
      <w:pPr>
        <w:jc w:val="both"/>
      </w:pPr>
      <w:r>
        <w:t>Le « référent</w:t>
      </w:r>
      <w:r w:rsidR="009B3166">
        <w:t xml:space="preserve"> attractivité » </w:t>
      </w:r>
      <w:r w:rsidR="00B66CE9">
        <w:t>informe</w:t>
      </w:r>
      <w:r w:rsidR="00E66610">
        <w:t xml:space="preserve"> le point de contact identifié par</w:t>
      </w:r>
      <w:r w:rsidR="00B66CE9">
        <w:t xml:space="preserve"> </w:t>
      </w:r>
      <w:proofErr w:type="gramStart"/>
      <w:r w:rsidR="00B66CE9">
        <w:t>l’[</w:t>
      </w:r>
      <w:proofErr w:type="gramEnd"/>
      <w:r w:rsidR="00B66CE9">
        <w:t xml:space="preserve">institut Universitaire, Ecole, Groupe, structure ad hoc….]  du contact à privilégier au sein des services </w:t>
      </w:r>
      <w:r w:rsidR="00E66610">
        <w:t xml:space="preserve">préfectoraux </w:t>
      </w:r>
      <w:r w:rsidR="00B66CE9">
        <w:t xml:space="preserve">et de la procédure à suivre pour signaler ces situations.  </w:t>
      </w:r>
    </w:p>
    <w:p w:rsidR="005A30C7" w:rsidRDefault="005A30C7" w:rsidP="00EC54DC">
      <w:pPr>
        <w:jc w:val="both"/>
      </w:pPr>
      <w:r>
        <w:rPr>
          <w:b/>
        </w:rPr>
        <w:t xml:space="preserve">ARTICLE </w:t>
      </w:r>
      <w:r w:rsidR="00E66610">
        <w:rPr>
          <w:b/>
        </w:rPr>
        <w:t>6</w:t>
      </w:r>
      <w:r w:rsidRPr="005A30C7">
        <w:t> :</w:t>
      </w:r>
    </w:p>
    <w:p w:rsidR="005A30C7" w:rsidRDefault="00663CA9" w:rsidP="00EC54DC">
      <w:pPr>
        <w:jc w:val="both"/>
      </w:pPr>
      <w:r>
        <w:t>Une fois par semaine</w:t>
      </w:r>
      <w:r w:rsidR="00E66610">
        <w:t xml:space="preserve"> en période de forte activité ou selon les besoins</w:t>
      </w:r>
      <w:r>
        <w:t xml:space="preserve">, </w:t>
      </w:r>
      <w:r w:rsidR="00E66610">
        <w:t xml:space="preserve">la </w:t>
      </w:r>
      <w:r w:rsidR="00690BBA">
        <w:t>p</w:t>
      </w:r>
      <w:r w:rsidR="00E66610">
        <w:t>réfecture</w:t>
      </w:r>
      <w:r w:rsidR="005A30C7">
        <w:t xml:space="preserve"> reçoit de </w:t>
      </w:r>
      <w:r w:rsidR="00E66610">
        <w:t>l’[institut Universitaire, Ecole, Groupe, structure ad hoc….]</w:t>
      </w:r>
      <w:r w:rsidR="005A30C7">
        <w:t xml:space="preserve"> les </w:t>
      </w:r>
      <w:r w:rsidR="00E66610">
        <w:t>signalements susmentionnés</w:t>
      </w:r>
      <w:r>
        <w:t xml:space="preserve"> et s’engage à leur apporter </w:t>
      </w:r>
      <w:r w:rsidR="00E66610">
        <w:t>une solution</w:t>
      </w:r>
      <w:r>
        <w:t xml:space="preserve"> dans les meilleurs délais </w:t>
      </w:r>
      <w:r w:rsidR="00E66610">
        <w:t xml:space="preserve">possibles, </w:t>
      </w:r>
      <w:r>
        <w:t xml:space="preserve">en leur réservant des </w:t>
      </w:r>
      <w:r w:rsidRPr="00663CA9">
        <w:t xml:space="preserve">créneaux </w:t>
      </w:r>
      <w:r>
        <w:t xml:space="preserve">pour notamment une </w:t>
      </w:r>
      <w:r w:rsidRPr="00663CA9">
        <w:t>prise de rendez-vous rapide aux points d’accès numéri</w:t>
      </w:r>
      <w:r w:rsidR="00E66610">
        <w:t>ques, pour le relevé des données biométriques ou</w:t>
      </w:r>
      <w:r>
        <w:t xml:space="preserve"> pour la remise de leur titre de séjour.</w:t>
      </w:r>
    </w:p>
    <w:p w:rsidR="00E66610" w:rsidRDefault="00E66610" w:rsidP="00EC54DC">
      <w:pPr>
        <w:jc w:val="both"/>
        <w:rPr>
          <w:b/>
        </w:rPr>
      </w:pPr>
      <w:r>
        <w:rPr>
          <w:b/>
        </w:rPr>
        <w:t>ARTICLE 7 :</w:t>
      </w:r>
    </w:p>
    <w:p w:rsidR="00E66610" w:rsidRPr="00E66610" w:rsidRDefault="00E66610" w:rsidP="00EC54DC">
      <w:pPr>
        <w:jc w:val="both"/>
      </w:pPr>
      <w:r>
        <w:t xml:space="preserve">Le « référent attractivité » veille particulièrement à la diffusion de l’information aux services et à </w:t>
      </w:r>
      <w:proofErr w:type="gramStart"/>
      <w:r>
        <w:t>l’[</w:t>
      </w:r>
      <w:proofErr w:type="gramEnd"/>
      <w:r>
        <w:t xml:space="preserve">institut Universitaire, Ecole, Groupe, structure ad hoc….] relative aux cas d’usage qui nécessitent un traitement hors ANEF que sont les ressortissants de pays tiers entrés sur le territoire national sous couvert de visas « mineur scolarisé » et « étudiant concours » et </w:t>
      </w:r>
      <w:r w:rsidR="001D6EED">
        <w:t xml:space="preserve">les dysfonctionnements qui peuvent affecter la démarche de validation des VLS-TS. </w:t>
      </w:r>
    </w:p>
    <w:p w:rsidR="00663CA9" w:rsidRDefault="00663CA9" w:rsidP="00EC54DC">
      <w:pPr>
        <w:jc w:val="both"/>
      </w:pPr>
      <w:r>
        <w:rPr>
          <w:b/>
        </w:rPr>
        <w:t xml:space="preserve">ARTICLE </w:t>
      </w:r>
      <w:r w:rsidR="00E66610">
        <w:rPr>
          <w:b/>
        </w:rPr>
        <w:t>8</w:t>
      </w:r>
      <w:r>
        <w:t> :</w:t>
      </w:r>
    </w:p>
    <w:p w:rsidR="00663CA9" w:rsidRDefault="00663CA9" w:rsidP="00EC54DC">
      <w:pPr>
        <w:jc w:val="both"/>
      </w:pPr>
      <w:r>
        <w:t>Aucune contrepartie financière ne peut être demandée à l’étudiant pour ce</w:t>
      </w:r>
      <w:r w:rsidR="00E66610">
        <w:t>s</w:t>
      </w:r>
      <w:r>
        <w:t xml:space="preserve"> prestation</w:t>
      </w:r>
      <w:r w:rsidR="00E66610">
        <w:t>s</w:t>
      </w:r>
      <w:r>
        <w:t>.</w:t>
      </w:r>
    </w:p>
    <w:p w:rsidR="00DE0742" w:rsidRDefault="00DE0742" w:rsidP="00EC54DC">
      <w:pPr>
        <w:jc w:val="both"/>
      </w:pPr>
      <w:r>
        <w:rPr>
          <w:b/>
        </w:rPr>
        <w:t xml:space="preserve">ARTICLE </w:t>
      </w:r>
      <w:r w:rsidR="00E66610">
        <w:rPr>
          <w:b/>
        </w:rPr>
        <w:t>9</w:t>
      </w:r>
      <w:r>
        <w:rPr>
          <w:b/>
        </w:rPr>
        <w:t> </w:t>
      </w:r>
      <w:r>
        <w:t>:</w:t>
      </w:r>
    </w:p>
    <w:p w:rsidR="00DE0742" w:rsidRDefault="00DE0742" w:rsidP="00EC54DC">
      <w:pPr>
        <w:jc w:val="both"/>
      </w:pPr>
      <w:r>
        <w:t>La présente convention, conclue pour l’année universitaire …</w:t>
      </w:r>
      <w:proofErr w:type="gramStart"/>
      <w:r>
        <w:t>./</w:t>
      </w:r>
      <w:proofErr w:type="gramEnd"/>
      <w:r>
        <w:t>…., entre en vigueur dès sa signature. Elle est renouvelable par tacite reconduction. Elle peut être dénoncée par l’une ou l’autre des parties après un préavis de trois mois.</w:t>
      </w:r>
    </w:p>
    <w:p w:rsidR="00DE0742" w:rsidRDefault="00DE0742" w:rsidP="00EC54DC">
      <w:pPr>
        <w:jc w:val="both"/>
      </w:pPr>
    </w:p>
    <w:p w:rsidR="00DE0742" w:rsidRDefault="00DE0742" w:rsidP="00EC54DC">
      <w:pPr>
        <w:jc w:val="both"/>
      </w:pPr>
      <w:r>
        <w:t>Signature :</w:t>
      </w:r>
    </w:p>
    <w:p w:rsidR="00DE0742" w:rsidRPr="00DE0742" w:rsidRDefault="00DE0742" w:rsidP="00EC54DC">
      <w:pPr>
        <w:jc w:val="both"/>
      </w:pPr>
      <w:r w:rsidRPr="00DE0742">
        <w:t>l’Institut Universitaire (Ecole, Groupe….)</w:t>
      </w:r>
      <w:r>
        <w:tab/>
      </w:r>
      <w:r>
        <w:tab/>
      </w:r>
      <w:r>
        <w:tab/>
      </w:r>
      <w:r>
        <w:tab/>
      </w:r>
      <w:r>
        <w:tab/>
        <w:t xml:space="preserve">Le Préfet </w:t>
      </w:r>
      <w:proofErr w:type="gramStart"/>
      <w:r>
        <w:t>de(</w:t>
      </w:r>
      <w:proofErr w:type="gramEnd"/>
      <w:r>
        <w:t>du)</w:t>
      </w:r>
    </w:p>
    <w:p w:rsidR="005A30C7" w:rsidRPr="005A30C7" w:rsidRDefault="005A30C7" w:rsidP="00EC54DC">
      <w:pPr>
        <w:jc w:val="both"/>
        <w:rPr>
          <w:b/>
        </w:rPr>
      </w:pPr>
    </w:p>
    <w:p w:rsidR="00030CC1" w:rsidRDefault="00030CC1" w:rsidP="0098607A">
      <w:pPr>
        <w:jc w:val="both"/>
      </w:pPr>
      <w:r>
        <w:tab/>
      </w:r>
    </w:p>
    <w:p w:rsidR="0098607A" w:rsidRPr="0098607A" w:rsidRDefault="0098607A" w:rsidP="0098607A">
      <w:pPr>
        <w:jc w:val="both"/>
      </w:pPr>
    </w:p>
    <w:p w:rsidR="0098607A" w:rsidRDefault="0098607A" w:rsidP="0098607A">
      <w:pPr>
        <w:jc w:val="center"/>
        <w:rPr>
          <w:b/>
        </w:rPr>
      </w:pPr>
    </w:p>
    <w:p w:rsidR="0098607A" w:rsidRPr="0098607A" w:rsidRDefault="0098607A" w:rsidP="0098607A">
      <w:pPr>
        <w:jc w:val="center"/>
        <w:rPr>
          <w:b/>
        </w:rPr>
      </w:pPr>
    </w:p>
    <w:sectPr w:rsidR="0098607A" w:rsidRPr="0098607A" w:rsidSect="00A56C2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701" w:right="964" w:bottom="1701" w:left="964" w:header="964" w:footer="96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CE2" w:rsidRDefault="00864CE2">
      <w:pPr>
        <w:spacing w:after="0" w:line="240" w:lineRule="auto"/>
      </w:pPr>
      <w:r>
        <w:separator/>
      </w:r>
    </w:p>
    <w:p w:rsidR="00864CE2" w:rsidRDefault="00864CE2"/>
  </w:endnote>
  <w:endnote w:type="continuationSeparator" w:id="0">
    <w:p w:rsidR="00864CE2" w:rsidRDefault="00864CE2">
      <w:pPr>
        <w:spacing w:after="0" w:line="240" w:lineRule="auto"/>
      </w:pPr>
      <w:r>
        <w:continuationSeparator/>
      </w:r>
    </w:p>
    <w:p w:rsidR="00864CE2" w:rsidRDefault="00864C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T Std 77 Bold C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 LT Std 57 Conden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-Regular">
    <w:panose1 w:val="02000000000000000000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T Std Bold Condensed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rianne"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CAD" w:rsidRPr="00E626DF" w:rsidRDefault="00095745" w:rsidP="00EF11AD">
    <w:pPr>
      <w:pStyle w:val="NormalWeb"/>
      <w:tabs>
        <w:tab w:val="right" w:pos="9977"/>
      </w:tabs>
      <w:spacing w:before="0" w:after="0" w:line="240" w:lineRule="auto"/>
      <w:jc w:val="center"/>
      <w:rPr>
        <w:rFonts w:ascii="Marianne" w:hAnsi="Marianne" w:cs="Calibri"/>
        <w:bCs/>
        <w:sz w:val="16"/>
        <w:szCs w:val="16"/>
      </w:rPr>
    </w:pPr>
    <w:sdt>
      <w:sdtPr>
        <w:rPr>
          <w:rFonts w:ascii="Marianne" w:hAnsi="Marianne"/>
          <w:sz w:val="16"/>
          <w:szCs w:val="16"/>
        </w:rPr>
        <w:id w:val="1170604366"/>
        <w:docPartObj>
          <w:docPartGallery w:val="Page Numbers (Top of Page)"/>
          <w:docPartUnique/>
        </w:docPartObj>
      </w:sdtPr>
      <w:sdtEndPr/>
      <w:sdtContent>
        <w:r w:rsidR="00EF11AD" w:rsidRPr="00E82109">
          <w:rPr>
            <w:rFonts w:ascii="Marianne" w:hAnsi="Marianne"/>
            <w:bCs/>
            <w:sz w:val="16"/>
            <w:szCs w:val="16"/>
          </w:rPr>
          <w:fldChar w:fldCharType="begin"/>
        </w:r>
        <w:r w:rsidR="00EF11AD" w:rsidRPr="00E82109">
          <w:rPr>
            <w:rFonts w:ascii="Marianne" w:hAnsi="Marianne"/>
            <w:bCs/>
            <w:sz w:val="16"/>
            <w:szCs w:val="16"/>
          </w:rPr>
          <w:instrText>PAGE</w:instrText>
        </w:r>
        <w:r w:rsidR="00EF11AD" w:rsidRPr="00E82109">
          <w:rPr>
            <w:rFonts w:ascii="Marianne" w:hAnsi="Marianne"/>
            <w:bCs/>
            <w:sz w:val="16"/>
            <w:szCs w:val="16"/>
          </w:rPr>
          <w:fldChar w:fldCharType="separate"/>
        </w:r>
        <w:r>
          <w:rPr>
            <w:rFonts w:ascii="Marianne" w:hAnsi="Marianne"/>
            <w:bCs/>
            <w:noProof/>
            <w:sz w:val="16"/>
            <w:szCs w:val="16"/>
          </w:rPr>
          <w:t>2</w:t>
        </w:r>
        <w:r w:rsidR="00EF11AD" w:rsidRPr="00E82109">
          <w:rPr>
            <w:rFonts w:ascii="Marianne" w:hAnsi="Marianne"/>
            <w:bCs/>
            <w:sz w:val="16"/>
            <w:szCs w:val="16"/>
          </w:rPr>
          <w:fldChar w:fldCharType="end"/>
        </w:r>
        <w:r w:rsidR="00EF11AD" w:rsidRPr="00E82109">
          <w:rPr>
            <w:rFonts w:ascii="Marianne" w:hAnsi="Marianne"/>
            <w:bCs/>
            <w:sz w:val="16"/>
            <w:szCs w:val="16"/>
          </w:rPr>
          <w:t>/</w:t>
        </w:r>
        <w:r w:rsidR="00EF11AD" w:rsidRPr="00E82109">
          <w:rPr>
            <w:rFonts w:ascii="Marianne" w:hAnsi="Marianne"/>
            <w:bCs/>
            <w:sz w:val="16"/>
            <w:szCs w:val="16"/>
          </w:rPr>
          <w:fldChar w:fldCharType="begin"/>
        </w:r>
        <w:r w:rsidR="00EF11AD" w:rsidRPr="00E82109">
          <w:rPr>
            <w:rFonts w:ascii="Marianne" w:hAnsi="Marianne"/>
            <w:bCs/>
            <w:sz w:val="16"/>
            <w:szCs w:val="16"/>
          </w:rPr>
          <w:instrText>NUMPAGES</w:instrText>
        </w:r>
        <w:r w:rsidR="00EF11AD" w:rsidRPr="00E82109">
          <w:rPr>
            <w:rFonts w:ascii="Marianne" w:hAnsi="Marianne"/>
            <w:bCs/>
            <w:sz w:val="16"/>
            <w:szCs w:val="16"/>
          </w:rPr>
          <w:fldChar w:fldCharType="separate"/>
        </w:r>
        <w:r>
          <w:rPr>
            <w:rFonts w:ascii="Marianne" w:hAnsi="Marianne"/>
            <w:bCs/>
            <w:noProof/>
            <w:sz w:val="16"/>
            <w:szCs w:val="16"/>
          </w:rPr>
          <w:t>2</w:t>
        </w:r>
        <w:r w:rsidR="00EF11AD" w:rsidRPr="00E82109">
          <w:rPr>
            <w:rFonts w:ascii="Marianne" w:hAnsi="Marianne"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B6E" w:rsidRDefault="00826B6E" w:rsidP="00A2154C">
    <w:pPr>
      <w:pStyle w:val="NormalWeb"/>
      <w:tabs>
        <w:tab w:val="right" w:pos="9977"/>
      </w:tabs>
      <w:spacing w:before="0" w:after="0" w:line="240" w:lineRule="auto"/>
      <w:rPr>
        <w:rFonts w:ascii="Marianne" w:hAnsi="Marianne" w:cs="Calibri"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CE2" w:rsidRDefault="00864CE2">
      <w:pPr>
        <w:spacing w:after="0" w:line="240" w:lineRule="auto"/>
      </w:pPr>
      <w:r>
        <w:separator/>
      </w:r>
    </w:p>
    <w:p w:rsidR="00864CE2" w:rsidRDefault="00864CE2"/>
  </w:footnote>
  <w:footnote w:type="continuationSeparator" w:id="0">
    <w:p w:rsidR="00864CE2" w:rsidRDefault="00864CE2">
      <w:pPr>
        <w:spacing w:after="0" w:line="240" w:lineRule="auto"/>
      </w:pPr>
      <w:r>
        <w:continuationSeparator/>
      </w:r>
    </w:p>
    <w:p w:rsidR="00864CE2" w:rsidRDefault="00864C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C39" w:rsidRDefault="0040188A" w:rsidP="00433471">
    <w:pPr>
      <w:pStyle w:val="Paragraphestandard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3" behindDoc="1" locked="0" layoutInCell="1" allowOverlap="1" wp14:anchorId="69E85153" wp14:editId="1084BF50">
              <wp:simplePos x="0" y="0"/>
              <wp:positionH relativeFrom="column">
                <wp:posOffset>4180840</wp:posOffset>
              </wp:positionH>
              <wp:positionV relativeFrom="paragraph">
                <wp:posOffset>76835</wp:posOffset>
              </wp:positionV>
              <wp:extent cx="2117725" cy="215900"/>
              <wp:effectExtent l="0" t="0" r="0" b="0"/>
              <wp:wrapNone/>
              <wp:docPr id="1" name="Shap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7160" cy="21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01069F" w:rsidRDefault="0001069F">
                          <w:pPr>
                            <w:pStyle w:val="Contenudecadre"/>
                            <w:spacing w:after="0" w:line="240" w:lineRule="auto"/>
                            <w:jc w:val="right"/>
                            <w:rPr>
                              <w:rFonts w:ascii="Marianne" w:hAnsi="Marianne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69E85153" id="Shape1" o:spid="_x0000_s1026" style="position:absolute;left:0;text-align:left;margin-left:329.2pt;margin-top:6.05pt;width:166.75pt;height:17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" filled="f" stroked="f">
              <v:textbox style="mso-fit-shape-to-text:t" inset="0,0,0,0">
                <w:txbxContent>
                  <w:p w:rsidR="0001069F" w:rsidRDefault="0001069F">
                    <w:pPr>
                      <w:pStyle w:val="Contenudecadre"/>
                      <w:spacing w:after="0" w:line="240" w:lineRule="auto"/>
                      <w:jc w:val="right"/>
                      <w:rPr>
                        <w:rFonts w:ascii="Marianne" w:hAnsi="Marianne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89"/>
      <w:gridCol w:w="4989"/>
    </w:tblGrid>
    <w:tr w:rsidR="000A6983" w:rsidTr="00732BDE">
      <w:trPr>
        <w:jc w:val="center"/>
      </w:trPr>
      <w:tc>
        <w:tcPr>
          <w:tcW w:w="4984" w:type="dxa"/>
        </w:tcPr>
        <w:p w:rsidR="000A6983" w:rsidRDefault="008310C5" w:rsidP="00FA65A5">
          <w:pPr>
            <w:pStyle w:val="Paragraphestandard"/>
            <w:jc w:val="left"/>
          </w:pPr>
          <w:r w:rsidRPr="004E2AD1">
            <w:rPr>
              <w:noProof/>
              <w:lang w:eastAsia="fr-FR"/>
            </w:rPr>
            <w:drawing>
              <wp:inline distT="0" distB="0" distL="0" distR="0" wp14:anchorId="01D76950" wp14:editId="3FEFD324">
                <wp:extent cx="1343025" cy="1014230"/>
                <wp:effectExtent l="0" t="0" r="0" b="0"/>
                <wp:docPr id="2" name="Image 2" descr="C:\Users\VANTINIMA\Downloads\MIN_Interieur_RV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TINIMA\Downloads\MIN_Interieur_RV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922" cy="10330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F53254" w:rsidRDefault="00F53254" w:rsidP="00FA65A5">
          <w:pPr>
            <w:pStyle w:val="Paragraphestandard"/>
            <w:jc w:val="left"/>
          </w:pPr>
        </w:p>
        <w:p w:rsidR="00F53254" w:rsidRDefault="00F53254" w:rsidP="00FA65A5">
          <w:pPr>
            <w:pStyle w:val="Paragraphestandard"/>
            <w:jc w:val="left"/>
          </w:pPr>
        </w:p>
      </w:tc>
      <w:tc>
        <w:tcPr>
          <w:tcW w:w="4984" w:type="dxa"/>
        </w:tcPr>
        <w:p w:rsidR="008310C5" w:rsidRDefault="008310C5" w:rsidP="00FA65A5">
          <w:pPr>
            <w:pStyle w:val="Paragraphestandard"/>
            <w:jc w:val="right"/>
          </w:pPr>
        </w:p>
        <w:p w:rsidR="000A6983" w:rsidRPr="008310C5" w:rsidRDefault="008310C5" w:rsidP="008310C5">
          <w:pPr>
            <w:jc w:val="right"/>
          </w:pPr>
          <w:r>
            <w:t>MAJ 28/08/2025</w:t>
          </w:r>
        </w:p>
      </w:tc>
    </w:tr>
  </w:tbl>
  <w:p w:rsidR="00396C39" w:rsidRPr="004C2BE5" w:rsidRDefault="00396C39" w:rsidP="004C2BE5">
    <w:pPr>
      <w:pStyle w:val="Paragraphestandar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B4A2C"/>
    <w:multiLevelType w:val="hybridMultilevel"/>
    <w:tmpl w:val="521C8CA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20DDD"/>
    <w:multiLevelType w:val="hybridMultilevel"/>
    <w:tmpl w:val="7E9A5E7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17F83"/>
    <w:multiLevelType w:val="hybridMultilevel"/>
    <w:tmpl w:val="ED58CB62"/>
    <w:lvl w:ilvl="0" w:tplc="35CA073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9F"/>
    <w:rsid w:val="00001DCB"/>
    <w:rsid w:val="00004AB4"/>
    <w:rsid w:val="000072AE"/>
    <w:rsid w:val="0001069F"/>
    <w:rsid w:val="000120F4"/>
    <w:rsid w:val="000308DC"/>
    <w:rsid w:val="00030CC1"/>
    <w:rsid w:val="00045307"/>
    <w:rsid w:val="0005146E"/>
    <w:rsid w:val="00051EC3"/>
    <w:rsid w:val="000606FA"/>
    <w:rsid w:val="00063E92"/>
    <w:rsid w:val="00095745"/>
    <w:rsid w:val="000A0DA7"/>
    <w:rsid w:val="000A6983"/>
    <w:rsid w:val="000B7B08"/>
    <w:rsid w:val="000C102B"/>
    <w:rsid w:val="000D164E"/>
    <w:rsid w:val="000E0AAC"/>
    <w:rsid w:val="000E3460"/>
    <w:rsid w:val="000F1FAC"/>
    <w:rsid w:val="000F2D34"/>
    <w:rsid w:val="001008B7"/>
    <w:rsid w:val="00106839"/>
    <w:rsid w:val="00111F4B"/>
    <w:rsid w:val="00143DCB"/>
    <w:rsid w:val="00162E31"/>
    <w:rsid w:val="0016347A"/>
    <w:rsid w:val="0018681C"/>
    <w:rsid w:val="00192905"/>
    <w:rsid w:val="001A24C6"/>
    <w:rsid w:val="001A4935"/>
    <w:rsid w:val="001A4DEF"/>
    <w:rsid w:val="001A763C"/>
    <w:rsid w:val="001A7693"/>
    <w:rsid w:val="001B05F8"/>
    <w:rsid w:val="001B27B8"/>
    <w:rsid w:val="001C7F25"/>
    <w:rsid w:val="001D6EED"/>
    <w:rsid w:val="002035B8"/>
    <w:rsid w:val="00232397"/>
    <w:rsid w:val="00246F43"/>
    <w:rsid w:val="00267219"/>
    <w:rsid w:val="002770F0"/>
    <w:rsid w:val="00287634"/>
    <w:rsid w:val="002877EF"/>
    <w:rsid w:val="002A37C1"/>
    <w:rsid w:val="002A4704"/>
    <w:rsid w:val="002D3555"/>
    <w:rsid w:val="002F6311"/>
    <w:rsid w:val="00321C0E"/>
    <w:rsid w:val="00321C4E"/>
    <w:rsid w:val="00325B78"/>
    <w:rsid w:val="003346E5"/>
    <w:rsid w:val="00334D04"/>
    <w:rsid w:val="003360C1"/>
    <w:rsid w:val="003370E1"/>
    <w:rsid w:val="0035465A"/>
    <w:rsid w:val="003621CF"/>
    <w:rsid w:val="00372ED5"/>
    <w:rsid w:val="00376329"/>
    <w:rsid w:val="00396C39"/>
    <w:rsid w:val="0040188A"/>
    <w:rsid w:val="0040797B"/>
    <w:rsid w:val="00433471"/>
    <w:rsid w:val="004571C1"/>
    <w:rsid w:val="004737D6"/>
    <w:rsid w:val="0047687B"/>
    <w:rsid w:val="00476911"/>
    <w:rsid w:val="004A1D3F"/>
    <w:rsid w:val="004C2BE5"/>
    <w:rsid w:val="004E7847"/>
    <w:rsid w:val="004F1A70"/>
    <w:rsid w:val="004F5060"/>
    <w:rsid w:val="00507BD5"/>
    <w:rsid w:val="00512556"/>
    <w:rsid w:val="00525897"/>
    <w:rsid w:val="00533EC4"/>
    <w:rsid w:val="00540390"/>
    <w:rsid w:val="00543E0A"/>
    <w:rsid w:val="00544F7F"/>
    <w:rsid w:val="005614F9"/>
    <w:rsid w:val="00567AE9"/>
    <w:rsid w:val="005911A4"/>
    <w:rsid w:val="005A30C7"/>
    <w:rsid w:val="005A6D6C"/>
    <w:rsid w:val="005A7D35"/>
    <w:rsid w:val="005B2F4B"/>
    <w:rsid w:val="005B4B9A"/>
    <w:rsid w:val="005C031A"/>
    <w:rsid w:val="005D3402"/>
    <w:rsid w:val="006208EC"/>
    <w:rsid w:val="006342F9"/>
    <w:rsid w:val="00634789"/>
    <w:rsid w:val="00647CB2"/>
    <w:rsid w:val="00663CA9"/>
    <w:rsid w:val="00665D94"/>
    <w:rsid w:val="006756D4"/>
    <w:rsid w:val="00690BBA"/>
    <w:rsid w:val="00697B56"/>
    <w:rsid w:val="006B0B51"/>
    <w:rsid w:val="006B7A17"/>
    <w:rsid w:val="006D1005"/>
    <w:rsid w:val="006D13C7"/>
    <w:rsid w:val="006D4758"/>
    <w:rsid w:val="006E6930"/>
    <w:rsid w:val="00715006"/>
    <w:rsid w:val="00726AD4"/>
    <w:rsid w:val="00732BDE"/>
    <w:rsid w:val="007365D6"/>
    <w:rsid w:val="0074025D"/>
    <w:rsid w:val="00740828"/>
    <w:rsid w:val="00747D4F"/>
    <w:rsid w:val="007A18F8"/>
    <w:rsid w:val="007B0BCA"/>
    <w:rsid w:val="007B33DE"/>
    <w:rsid w:val="007B36FE"/>
    <w:rsid w:val="007C36C2"/>
    <w:rsid w:val="007C493C"/>
    <w:rsid w:val="007D1E31"/>
    <w:rsid w:val="007D1E78"/>
    <w:rsid w:val="00826B6E"/>
    <w:rsid w:val="008310C5"/>
    <w:rsid w:val="00864CE2"/>
    <w:rsid w:val="00870FC2"/>
    <w:rsid w:val="00872088"/>
    <w:rsid w:val="00875EE9"/>
    <w:rsid w:val="0088404D"/>
    <w:rsid w:val="00894727"/>
    <w:rsid w:val="008B1E15"/>
    <w:rsid w:val="008B636C"/>
    <w:rsid w:val="008C74AE"/>
    <w:rsid w:val="00900B02"/>
    <w:rsid w:val="00901964"/>
    <w:rsid w:val="00901B88"/>
    <w:rsid w:val="00905802"/>
    <w:rsid w:val="009143AB"/>
    <w:rsid w:val="009154F0"/>
    <w:rsid w:val="00915927"/>
    <w:rsid w:val="009359E1"/>
    <w:rsid w:val="0095134B"/>
    <w:rsid w:val="00955F13"/>
    <w:rsid w:val="0098607A"/>
    <w:rsid w:val="00996565"/>
    <w:rsid w:val="009A42AF"/>
    <w:rsid w:val="009B1472"/>
    <w:rsid w:val="009B3166"/>
    <w:rsid w:val="009B68C2"/>
    <w:rsid w:val="009F2244"/>
    <w:rsid w:val="00A07039"/>
    <w:rsid w:val="00A078ED"/>
    <w:rsid w:val="00A14A25"/>
    <w:rsid w:val="00A2154C"/>
    <w:rsid w:val="00A24223"/>
    <w:rsid w:val="00A317B2"/>
    <w:rsid w:val="00A33F8C"/>
    <w:rsid w:val="00A56C26"/>
    <w:rsid w:val="00A604E9"/>
    <w:rsid w:val="00A62CAD"/>
    <w:rsid w:val="00A7028A"/>
    <w:rsid w:val="00A766AE"/>
    <w:rsid w:val="00A920CF"/>
    <w:rsid w:val="00AB0953"/>
    <w:rsid w:val="00AB59D5"/>
    <w:rsid w:val="00AD44F3"/>
    <w:rsid w:val="00AE4299"/>
    <w:rsid w:val="00AF0D19"/>
    <w:rsid w:val="00B01C9C"/>
    <w:rsid w:val="00B32513"/>
    <w:rsid w:val="00B452EC"/>
    <w:rsid w:val="00B47439"/>
    <w:rsid w:val="00B66CE9"/>
    <w:rsid w:val="00B701CD"/>
    <w:rsid w:val="00B748BC"/>
    <w:rsid w:val="00B81E6A"/>
    <w:rsid w:val="00B850A2"/>
    <w:rsid w:val="00B942FD"/>
    <w:rsid w:val="00B969E6"/>
    <w:rsid w:val="00BA2DF4"/>
    <w:rsid w:val="00BC624B"/>
    <w:rsid w:val="00C26478"/>
    <w:rsid w:val="00C66429"/>
    <w:rsid w:val="00C95222"/>
    <w:rsid w:val="00CB3365"/>
    <w:rsid w:val="00CB748C"/>
    <w:rsid w:val="00CC70C6"/>
    <w:rsid w:val="00CC7B34"/>
    <w:rsid w:val="00CE2661"/>
    <w:rsid w:val="00CE727D"/>
    <w:rsid w:val="00CF4E2F"/>
    <w:rsid w:val="00D1601C"/>
    <w:rsid w:val="00D160D1"/>
    <w:rsid w:val="00D26331"/>
    <w:rsid w:val="00D3392B"/>
    <w:rsid w:val="00D47D96"/>
    <w:rsid w:val="00DB0CB6"/>
    <w:rsid w:val="00DB3ED3"/>
    <w:rsid w:val="00DC3E39"/>
    <w:rsid w:val="00DE0742"/>
    <w:rsid w:val="00DE66BF"/>
    <w:rsid w:val="00DF1AD6"/>
    <w:rsid w:val="00E06F16"/>
    <w:rsid w:val="00E42C97"/>
    <w:rsid w:val="00E626DF"/>
    <w:rsid w:val="00E62971"/>
    <w:rsid w:val="00E66610"/>
    <w:rsid w:val="00E765AC"/>
    <w:rsid w:val="00E82109"/>
    <w:rsid w:val="00E903DD"/>
    <w:rsid w:val="00EC1B4E"/>
    <w:rsid w:val="00EC54DC"/>
    <w:rsid w:val="00EF11AD"/>
    <w:rsid w:val="00F03195"/>
    <w:rsid w:val="00F21F72"/>
    <w:rsid w:val="00F339AC"/>
    <w:rsid w:val="00F4179F"/>
    <w:rsid w:val="00F46B96"/>
    <w:rsid w:val="00F53254"/>
    <w:rsid w:val="00F72777"/>
    <w:rsid w:val="00F804E7"/>
    <w:rsid w:val="00FA65A5"/>
    <w:rsid w:val="00FB49D7"/>
    <w:rsid w:val="00FE61D7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4FD939B-9667-45F4-9469-F1698E6F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160" w:line="259" w:lineRule="auto"/>
    </w:pPr>
    <w:rPr>
      <w:rFonts w:cs="SimSun"/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keepLines/>
      <w:spacing w:before="280" w:after="120" w:line="264" w:lineRule="auto"/>
      <w:outlineLvl w:val="0"/>
    </w:pPr>
    <w:rPr>
      <w:rFonts w:ascii="Helvetica Neue LT Std 77 Bold C" w:hAnsi="Helvetica Neue LT Std 77 Bold C" w:cs="Tahoma"/>
      <w:b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5B4B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pPr>
      <w:keepNext/>
      <w:keepLines/>
      <w:spacing w:before="40" w:line="312" w:lineRule="auto"/>
      <w:outlineLvl w:val="2"/>
    </w:pPr>
    <w:rPr>
      <w:rFonts w:ascii="Helvetica Neue LT Std 77 Bold C" w:hAnsi="Helvetica Neue LT Std 77 Bold C" w:cs="Tahoma"/>
      <w:b/>
      <w:i/>
      <w:color w:val="1F376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Helvetica Neue LT Std 77 Bold C" w:eastAsia="Calibri" w:hAnsi="Helvetica Neue LT Std 77 Bold C" w:cs="Tahoma"/>
      <w:b/>
      <w:sz w:val="36"/>
      <w:szCs w:val="32"/>
    </w:rPr>
  </w:style>
  <w:style w:type="character" w:customStyle="1" w:styleId="CitationCar">
    <w:name w:val="Citation Car"/>
    <w:basedOn w:val="Policepardfaut"/>
    <w:rPr>
      <w:rFonts w:ascii="Helvetica Neue LT Std 57 Conden" w:hAnsi="Helvetica Neue LT Std 57 Conden"/>
      <w:i/>
      <w:iCs/>
    </w:rPr>
  </w:style>
  <w:style w:type="character" w:customStyle="1" w:styleId="Titre3Car">
    <w:name w:val="Titre 3 Car"/>
    <w:basedOn w:val="Policepardfaut"/>
    <w:rPr>
      <w:rFonts w:ascii="Helvetica Neue LT Std 77 Bold C" w:eastAsia="Calibri" w:hAnsi="Helvetica Neue LT Std 77 Bold C" w:cs="Tahoma"/>
      <w:b/>
      <w:i/>
      <w:color w:val="1F3763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  <w:uiPriority w:val="99"/>
  </w:style>
  <w:style w:type="character" w:customStyle="1" w:styleId="TextedebullesCar">
    <w:name w:val="Texte de bulles Car"/>
    <w:basedOn w:val="Policepardfaut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basedOn w:val="Policepardfaut"/>
    <w:rPr>
      <w:rFonts w:ascii="Marianne-Regular" w:hAnsi="Marianne-Regular"/>
      <w:b w:val="0"/>
      <w:bCs w:val="0"/>
      <w:i w:val="0"/>
      <w:iCs w:val="0"/>
      <w:color w:val="000000"/>
      <w:sz w:val="24"/>
      <w:szCs w:val="24"/>
    </w:rPr>
  </w:style>
  <w:style w:type="character" w:customStyle="1" w:styleId="CommentaireCar">
    <w:name w:val="Commentaire Car"/>
    <w:basedOn w:val="Policepardfaut"/>
    <w:rPr>
      <w:rFonts w:ascii="Calibri" w:eastAsia="Calibri" w:hAnsi="Calibri" w:cs="SimSun"/>
      <w:sz w:val="20"/>
      <w:szCs w:val="20"/>
    </w:rPr>
  </w:style>
  <w:style w:type="character" w:styleId="Marquedecommentaire">
    <w:name w:val="annotation reference"/>
    <w:basedOn w:val="Policepardfaut"/>
    <w:rPr>
      <w:sz w:val="16"/>
      <w:szCs w:val="16"/>
    </w:rPr>
  </w:style>
  <w:style w:type="character" w:customStyle="1" w:styleId="ObjetducommentaireCar">
    <w:name w:val="Objet du commentaire Car"/>
    <w:basedOn w:val="CommentaireCar"/>
    <w:rPr>
      <w:rFonts w:ascii="Calibri" w:eastAsia="Calibri" w:hAnsi="Calibri" w:cs="SimSun"/>
      <w:b/>
      <w:bCs/>
      <w:sz w:val="20"/>
      <w:szCs w:val="20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 Unicode MS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customStyle="1" w:styleId="texte">
    <w:name w:val="texte"/>
    <w:pPr>
      <w:spacing w:after="160" w:line="312" w:lineRule="auto"/>
      <w:jc w:val="both"/>
    </w:pPr>
    <w:rPr>
      <w:rFonts w:ascii="Helvetica Neue LT Std 57 Conden" w:hAnsi="Helvetica Neue LT Std 57 Conden"/>
      <w:color w:val="4472C4"/>
      <w:sz w:val="22"/>
    </w:rPr>
  </w:style>
  <w:style w:type="paragraph" w:customStyle="1" w:styleId="Encart">
    <w:name w:val="Encart"/>
    <w:basedOn w:val="Normal"/>
    <w:pPr>
      <w:pBdr>
        <w:left w:val="single" w:sz="48" w:space="4" w:color="8EAADB"/>
      </w:pBdr>
      <w:spacing w:line="312" w:lineRule="auto"/>
    </w:pPr>
    <w:rPr>
      <w:rFonts w:ascii="Helvetica LT Std Bold Condensed" w:hAnsi="Helvetica LT Std Bold Condensed"/>
      <w:b/>
      <w:color w:val="4472C4"/>
    </w:rPr>
  </w:style>
  <w:style w:type="paragraph" w:styleId="Listenumros">
    <w:name w:val="List Number"/>
    <w:basedOn w:val="Normal"/>
    <w:pPr>
      <w:jc w:val="both"/>
    </w:pPr>
    <w:rPr>
      <w:rFonts w:ascii="Helvetica Neue LT Std 57 Conden" w:hAnsi="Helvetica Neue LT Std 57 Conden"/>
      <w:color w:val="4472C4"/>
    </w:rPr>
  </w:style>
  <w:style w:type="paragraph" w:styleId="Citation">
    <w:name w:val="Quote"/>
    <w:basedOn w:val="Normal"/>
    <w:next w:val="Normal"/>
    <w:pPr>
      <w:jc w:val="both"/>
    </w:pPr>
    <w:rPr>
      <w:rFonts w:ascii="Helvetica Neue LT Std 57 Conden" w:hAnsi="Helvetica Neue LT Std 57 Conden"/>
      <w:i/>
      <w:iCs/>
    </w:rPr>
  </w:style>
  <w:style w:type="paragraph" w:customStyle="1" w:styleId="Ttiretableau">
    <w:name w:val="Têtière tableau"/>
    <w:basedOn w:val="Normal"/>
    <w:pPr>
      <w:spacing w:before="120" w:after="120"/>
      <w:jc w:val="center"/>
    </w:pPr>
    <w:rPr>
      <w:rFonts w:ascii="Helvetica Neue LT Std 57 Conden" w:hAnsi="Helvetica Neue LT Std 57 Conden"/>
      <w:b/>
      <w:color w:val="FFFFFF"/>
      <w:sz w:val="20"/>
      <w:szCs w:val="20"/>
    </w:rPr>
  </w:style>
  <w:style w:type="paragraph" w:customStyle="1" w:styleId="TexteTableau">
    <w:name w:val="Texte Tableau"/>
    <w:basedOn w:val="Normal"/>
    <w:pPr>
      <w:spacing w:before="120" w:after="80"/>
      <w:ind w:left="113"/>
    </w:pPr>
    <w:rPr>
      <w:rFonts w:ascii="Helvetica Neue LT Std 57 Conden" w:hAnsi="Helvetica Neue LT Std 57 Conden"/>
      <w:color w:val="4472C4"/>
    </w:rPr>
  </w:style>
  <w:style w:type="paragraph" w:customStyle="1" w:styleId="05-Titreencadre">
    <w:name w:val="05 - Titre encadre"/>
    <w:pPr>
      <w:spacing w:after="200" w:line="276" w:lineRule="auto"/>
    </w:pPr>
    <w:rPr>
      <w:rFonts w:ascii="Arial" w:hAnsi="Arial" w:cs="Times New Roman"/>
      <w:b/>
      <w:sz w:val="22"/>
      <w:szCs w:val="22"/>
    </w:rPr>
  </w:style>
  <w:style w:type="paragraph" w:customStyle="1" w:styleId="01-TitreNiv1">
    <w:name w:val="01 - Titre Niv1"/>
    <w:pPr>
      <w:spacing w:after="200" w:line="276" w:lineRule="auto"/>
      <w:jc w:val="both"/>
    </w:pPr>
    <w:rPr>
      <w:rFonts w:ascii="Arial Black" w:hAnsi="Arial Black" w:cs="Times New Roman"/>
      <w:b/>
      <w:sz w:val="32"/>
      <w:szCs w:val="32"/>
    </w:rPr>
  </w:style>
  <w:style w:type="paragraph" w:customStyle="1" w:styleId="01-TitreNiv2">
    <w:name w:val="01 - Titre Niv2"/>
    <w:pPr>
      <w:spacing w:after="200" w:line="276" w:lineRule="auto"/>
    </w:pPr>
    <w:rPr>
      <w:rFonts w:ascii="Arial" w:hAnsi="Arial" w:cs="Times New Roman"/>
      <w:b/>
      <w:sz w:val="22"/>
      <w:szCs w:val="22"/>
    </w:rPr>
  </w:style>
  <w:style w:type="paragraph" w:customStyle="1" w:styleId="06-Txtencadre">
    <w:name w:val="06 - Txt encadre"/>
    <w:pPr>
      <w:spacing w:after="200" w:line="276" w:lineRule="auto"/>
    </w:pPr>
    <w:rPr>
      <w:rFonts w:ascii="Arial" w:hAnsi="Arial" w:cs="Times New Roman"/>
      <w:sz w:val="22"/>
      <w:szCs w:val="22"/>
    </w:rPr>
  </w:style>
  <w:style w:type="paragraph" w:customStyle="1" w:styleId="Paragraphestandard">
    <w:name w:val="[Paragraphe standard]"/>
    <w:basedOn w:val="Normal"/>
    <w:qFormat/>
    <w:rsid w:val="004737D6"/>
    <w:pPr>
      <w:spacing w:after="0" w:line="240" w:lineRule="auto"/>
      <w:jc w:val="both"/>
      <w:textAlignment w:val="center"/>
    </w:pPr>
    <w:rPr>
      <w:rFonts w:ascii="Marianne" w:hAnsi="Marianne" w:cs="Marianne Light"/>
      <w:sz w:val="20"/>
      <w:szCs w:val="20"/>
    </w:rPr>
  </w:style>
  <w:style w:type="paragraph" w:customStyle="1" w:styleId="En-tteetpieddepage">
    <w:name w:val="En-tête et pied de page"/>
    <w:basedOn w:val="Normal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uiPriority w:val="99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  <w:lang w:eastAsia="fr-FR"/>
    </w:rPr>
  </w:style>
  <w:style w:type="paragraph" w:styleId="Paragraphedeliste">
    <w:name w:val="List Paragraph"/>
    <w:basedOn w:val="Normal"/>
    <w:pPr>
      <w:ind w:left="720"/>
      <w:contextualSpacing/>
    </w:pPr>
  </w:style>
  <w:style w:type="paragraph" w:styleId="Textedebulles">
    <w:name w:val="Balloon Text"/>
    <w:basedOn w:val="Normal"/>
    <w:rPr>
      <w:rFonts w:ascii="Segoe UI" w:hAnsi="Segoe UI" w:cs="Segoe UI"/>
      <w:sz w:val="18"/>
      <w:szCs w:val="18"/>
    </w:rPr>
  </w:style>
  <w:style w:type="paragraph" w:customStyle="1" w:styleId="Standard">
    <w:name w:val="Standard"/>
    <w:pPr>
      <w:widowControl w:val="0"/>
      <w:textAlignment w:val="baseline"/>
    </w:pPr>
    <w:rPr>
      <w:rFonts w:ascii="Times New Roman" w:eastAsia="Arial Unicode MS" w:hAnsi="Times New Roman" w:cs="Arial Unicode MS"/>
      <w:kern w:val="2"/>
      <w:sz w:val="22"/>
      <w:lang w:eastAsia="zh-CN" w:bidi="hi-IN"/>
    </w:rPr>
  </w:style>
  <w:style w:type="paragraph" w:styleId="Sansinterligne">
    <w:name w:val="No Spacing"/>
    <w:rPr>
      <w:rFonts w:cs="SimSun"/>
      <w:sz w:val="22"/>
      <w:szCs w:val="22"/>
    </w:rPr>
  </w:style>
  <w:style w:type="paragraph" w:styleId="Commentaire">
    <w:name w:val="annotation text"/>
    <w:basedOn w:val="Normal"/>
    <w:rPr>
      <w:sz w:val="20"/>
      <w:szCs w:val="20"/>
    </w:rPr>
  </w:style>
  <w:style w:type="paragraph" w:styleId="Objetducommentaire">
    <w:name w:val="annotation subject"/>
    <w:basedOn w:val="Commentaire"/>
    <w:next w:val="Commentaire"/>
    <w:rPr>
      <w:b/>
      <w:bCs/>
    </w:rPr>
  </w:style>
  <w:style w:type="paragraph" w:customStyle="1" w:styleId="Contenudecadre">
    <w:name w:val="Contenu de cadre"/>
    <w:basedOn w:val="Normal"/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NormalArial">
    <w:name w:val="Normal + Arial"/>
    <w:basedOn w:val="Normal"/>
    <w:rsid w:val="0067776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GB" w:eastAsia="fr-FR"/>
    </w:rPr>
  </w:style>
  <w:style w:type="table" w:styleId="Grilledutableau">
    <w:name w:val="Table Grid"/>
    <w:basedOn w:val="TableauNormal"/>
    <w:uiPriority w:val="39"/>
    <w:rsid w:val="00321C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te2Car">
    <w:name w:val="Date 2 Car"/>
    <w:basedOn w:val="Policepardfaut"/>
    <w:link w:val="Date2"/>
    <w:qFormat/>
    <w:rsid w:val="00192905"/>
    <w:rPr>
      <w:color w:val="231F20"/>
      <w:sz w:val="16"/>
    </w:rPr>
  </w:style>
  <w:style w:type="paragraph" w:customStyle="1" w:styleId="Date2">
    <w:name w:val="Date 2"/>
    <w:basedOn w:val="Normal"/>
    <w:next w:val="Corpsdetexte"/>
    <w:link w:val="Date2Car"/>
    <w:rsid w:val="00192905"/>
    <w:pPr>
      <w:widowControl w:val="0"/>
      <w:spacing w:before="139" w:after="0" w:line="240" w:lineRule="auto"/>
      <w:jc w:val="right"/>
    </w:pPr>
    <w:rPr>
      <w:rFonts w:cs="Tahoma"/>
      <w:color w:val="231F20"/>
      <w:sz w:val="16"/>
      <w:szCs w:val="24"/>
    </w:rPr>
  </w:style>
  <w:style w:type="character" w:styleId="Lienhypertexte">
    <w:name w:val="Hyperlink"/>
    <w:basedOn w:val="Policepardfaut"/>
    <w:uiPriority w:val="99"/>
    <w:unhideWhenUsed/>
    <w:rsid w:val="00106839"/>
    <w:rPr>
      <w:color w:val="0563C1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5B4B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3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76AF4-28FC-49D4-81FC-A56AD010A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652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dc:description/>
  <cp:lastModifiedBy>VANTINI Marianne</cp:lastModifiedBy>
  <cp:revision>3</cp:revision>
  <cp:lastPrinted>2023-12-14T09:46:00Z</cp:lastPrinted>
  <dcterms:created xsi:type="dcterms:W3CDTF">2025-08-28T15:19:00Z</dcterms:created>
  <dcterms:modified xsi:type="dcterms:W3CDTF">2025-08-28T15:44:00Z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