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2"/>
          <w:szCs w:val="22"/>
        </w:rPr>
        <w:id w:val="-1221136148"/>
        <w:docPartObj>
          <w:docPartGallery w:val="Cover Pages"/>
          <w:docPartUnique/>
        </w:docPartObj>
      </w:sdtPr>
      <w:sdtEndPr>
        <w:rPr>
          <w:caps/>
          <w:color w:val="FFFFFF" w:themeColor="background1"/>
        </w:rPr>
      </w:sdtEndPr>
      <w:sdtContent>
        <w:p w14:paraId="1E47BF31" w14:textId="77777777" w:rsidR="00C8763D" w:rsidRDefault="00C8763D" w:rsidP="00BD4CA4">
          <w:pPr>
            <w:pStyle w:val="Sansinterligne"/>
            <w:spacing w:before="240" w:line="300" w:lineRule="exact"/>
            <w:rPr>
              <w:sz w:val="22"/>
              <w:szCs w:val="22"/>
            </w:rPr>
          </w:pPr>
        </w:p>
        <w:p w14:paraId="2E615D0A" w14:textId="77777777" w:rsidR="00C8763D" w:rsidRDefault="00C8763D" w:rsidP="00BD4CA4">
          <w:pPr>
            <w:pStyle w:val="Sansinterligne"/>
            <w:spacing w:before="240" w:line="300" w:lineRule="exact"/>
            <w:rPr>
              <w:sz w:val="22"/>
              <w:szCs w:val="22"/>
            </w:rPr>
          </w:pPr>
        </w:p>
        <w:p w14:paraId="3C5653C8" w14:textId="77777777" w:rsidR="00C8763D" w:rsidRDefault="00C8763D" w:rsidP="00BD4CA4">
          <w:pPr>
            <w:pStyle w:val="Sansinterligne"/>
            <w:spacing w:before="240" w:line="300" w:lineRule="exact"/>
            <w:rPr>
              <w:sz w:val="22"/>
              <w:szCs w:val="22"/>
            </w:rPr>
          </w:pPr>
        </w:p>
        <w:p w14:paraId="5BE171A0" w14:textId="77777777" w:rsidR="00C8763D" w:rsidRDefault="00C8763D" w:rsidP="00BD4CA4">
          <w:pPr>
            <w:pStyle w:val="Sansinterligne"/>
            <w:spacing w:before="240" w:line="300" w:lineRule="exact"/>
            <w:rPr>
              <w:sz w:val="22"/>
              <w:szCs w:val="22"/>
            </w:rPr>
          </w:pPr>
        </w:p>
        <w:p w14:paraId="2B32619C" w14:textId="77777777" w:rsidR="00C8763D" w:rsidRDefault="00C8763D" w:rsidP="00BD4CA4">
          <w:pPr>
            <w:pStyle w:val="Sansinterligne"/>
            <w:spacing w:before="240" w:line="300" w:lineRule="exact"/>
            <w:rPr>
              <w:sz w:val="22"/>
              <w:szCs w:val="22"/>
            </w:rPr>
          </w:pPr>
        </w:p>
        <w:p w14:paraId="0D87BB8B" w14:textId="39812765" w:rsidR="002C0EB3" w:rsidRDefault="003A7ABC" w:rsidP="00BD4CA4">
          <w:pPr>
            <w:pStyle w:val="Sansinterligne"/>
            <w:spacing w:before="240" w:line="300" w:lineRule="exact"/>
            <w:rPr>
              <w:rFonts w:asciiTheme="majorHAnsi" w:eastAsiaTheme="majorEastAsia" w:hAnsiTheme="majorHAnsi" w:cstheme="majorBidi"/>
              <w:color w:val="595959" w:themeColor="text1" w:themeTint="A6"/>
              <w:sz w:val="44"/>
              <w:szCs w:val="44"/>
            </w:rPr>
          </w:pPr>
          <w:r w:rsidRPr="00696AA7">
            <w:rPr>
              <w:noProof/>
              <w:sz w:val="22"/>
              <w:szCs w:val="22"/>
              <w:lang w:eastAsia="fr-FR"/>
            </w:rPr>
            <w:drawing>
              <wp:anchor distT="0" distB="0" distL="114300" distR="114300" simplePos="0" relativeHeight="251666432" behindDoc="0" locked="0" layoutInCell="1" allowOverlap="1" wp14:anchorId="5A081083" wp14:editId="026E5A45">
                <wp:simplePos x="0" y="0"/>
                <wp:positionH relativeFrom="margin">
                  <wp:posOffset>0</wp:posOffset>
                </wp:positionH>
                <wp:positionV relativeFrom="margin">
                  <wp:posOffset>2398395</wp:posOffset>
                </wp:positionV>
                <wp:extent cx="5760720" cy="13411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341120"/>
                        </a:xfrm>
                        <a:prstGeom prst="rect">
                          <a:avLst/>
                        </a:prstGeom>
                      </pic:spPr>
                    </pic:pic>
                  </a:graphicData>
                </a:graphic>
              </wp:anchor>
            </w:drawing>
          </w:r>
        </w:p>
        <w:p w14:paraId="2B328B47" w14:textId="77777777" w:rsidR="002C0EB3" w:rsidRDefault="002C0EB3" w:rsidP="00BD4CA4">
          <w:pPr>
            <w:pStyle w:val="Sansinterligne"/>
            <w:spacing w:before="240" w:line="300" w:lineRule="exact"/>
            <w:rPr>
              <w:rFonts w:asciiTheme="majorHAnsi" w:eastAsiaTheme="majorEastAsia" w:hAnsiTheme="majorHAnsi" w:cstheme="majorBidi"/>
              <w:color w:val="595959" w:themeColor="text1" w:themeTint="A6"/>
              <w:sz w:val="44"/>
              <w:szCs w:val="44"/>
            </w:rPr>
          </w:pPr>
        </w:p>
        <w:p w14:paraId="05615F8C" w14:textId="77777777" w:rsidR="0019087C" w:rsidRPr="002331C8" w:rsidRDefault="0019087C" w:rsidP="00BD4CA4">
          <w:pPr>
            <w:pStyle w:val="Sansinterligne"/>
            <w:spacing w:before="240" w:line="300" w:lineRule="exact"/>
            <w:rPr>
              <w:rFonts w:asciiTheme="majorHAnsi" w:eastAsiaTheme="majorEastAsia" w:hAnsiTheme="majorHAnsi" w:cstheme="majorBidi"/>
              <w:color w:val="595959" w:themeColor="text1" w:themeTint="A6"/>
              <w:sz w:val="44"/>
              <w:szCs w:val="44"/>
            </w:rPr>
          </w:pPr>
          <w:r w:rsidRPr="002331C8">
            <w:rPr>
              <w:rFonts w:asciiTheme="majorHAnsi" w:eastAsiaTheme="majorEastAsia" w:hAnsiTheme="majorHAnsi" w:cstheme="majorBidi"/>
              <w:color w:val="595959" w:themeColor="text1" w:themeTint="A6"/>
              <w:sz w:val="44"/>
              <w:szCs w:val="44"/>
            </w:rPr>
            <w:t xml:space="preserve">TRAITEMENT DE DONNEES INDIVIDUELLES </w:t>
          </w:r>
        </w:p>
        <w:p w14:paraId="40DD5A34" w14:textId="77777777" w:rsidR="002331C8" w:rsidRDefault="002331C8" w:rsidP="00BD4CA4">
          <w:pPr>
            <w:pStyle w:val="Sansinterligne"/>
            <w:spacing w:before="240" w:line="300" w:lineRule="exact"/>
            <w:rPr>
              <w:rFonts w:asciiTheme="majorHAnsi" w:eastAsiaTheme="majorEastAsia" w:hAnsiTheme="majorHAnsi" w:cstheme="majorBidi"/>
              <w:color w:val="595959" w:themeColor="text1" w:themeTint="A6"/>
              <w:sz w:val="44"/>
              <w:szCs w:val="44"/>
            </w:rPr>
          </w:pPr>
          <w:r w:rsidRPr="002331C8">
            <w:rPr>
              <w:rFonts w:asciiTheme="majorHAnsi" w:eastAsiaTheme="majorEastAsia" w:hAnsiTheme="majorHAnsi" w:cstheme="majorBidi"/>
              <w:color w:val="595959" w:themeColor="text1" w:themeTint="A6"/>
              <w:sz w:val="44"/>
              <w:szCs w:val="44"/>
            </w:rPr>
            <w:t>(</w:t>
          </w:r>
          <w:r w:rsidR="0019087C" w:rsidRPr="002331C8">
            <w:rPr>
              <w:rFonts w:asciiTheme="majorHAnsi" w:eastAsiaTheme="majorEastAsia" w:hAnsiTheme="majorHAnsi" w:cstheme="majorBidi"/>
              <w:color w:val="595959" w:themeColor="text1" w:themeTint="A6"/>
              <w:sz w:val="44"/>
              <w:szCs w:val="44"/>
            </w:rPr>
            <w:t xml:space="preserve">HORS </w:t>
          </w:r>
          <w:r w:rsidR="007750E3" w:rsidRPr="002331C8">
            <w:rPr>
              <w:rFonts w:asciiTheme="majorHAnsi" w:eastAsiaTheme="majorEastAsia" w:hAnsiTheme="majorHAnsi" w:cstheme="majorBidi"/>
              <w:color w:val="595959" w:themeColor="text1" w:themeTint="A6"/>
              <w:sz w:val="44"/>
              <w:szCs w:val="44"/>
            </w:rPr>
            <w:t>MODULE D</w:t>
          </w:r>
          <w:r w:rsidR="00E509CC" w:rsidRPr="002331C8">
            <w:rPr>
              <w:rFonts w:asciiTheme="majorHAnsi" w:eastAsiaTheme="majorEastAsia" w:hAnsiTheme="majorHAnsi" w:cstheme="majorBidi"/>
              <w:color w:val="595959" w:themeColor="text1" w:themeTint="A6"/>
              <w:sz w:val="44"/>
              <w:szCs w:val="44"/>
            </w:rPr>
            <w:t>’</w:t>
          </w:r>
          <w:r w:rsidR="007750E3" w:rsidRPr="002331C8">
            <w:rPr>
              <w:rFonts w:asciiTheme="majorHAnsi" w:eastAsiaTheme="majorEastAsia" w:hAnsiTheme="majorHAnsi" w:cstheme="majorBidi"/>
              <w:color w:val="595959" w:themeColor="text1" w:themeTint="A6"/>
              <w:sz w:val="44"/>
              <w:szCs w:val="44"/>
            </w:rPr>
            <w:t>AIDE A LA D</w:t>
          </w:r>
          <w:r w:rsidR="00E509CC" w:rsidRPr="002331C8">
            <w:rPr>
              <w:rFonts w:asciiTheme="majorHAnsi" w:eastAsiaTheme="majorEastAsia" w:hAnsiTheme="majorHAnsi" w:cstheme="majorBidi"/>
              <w:color w:val="595959" w:themeColor="text1" w:themeTint="A6"/>
              <w:sz w:val="44"/>
              <w:szCs w:val="44"/>
            </w:rPr>
            <w:t>E</w:t>
          </w:r>
          <w:r w:rsidR="007750E3" w:rsidRPr="002331C8">
            <w:rPr>
              <w:rFonts w:asciiTheme="majorHAnsi" w:eastAsiaTheme="majorEastAsia" w:hAnsiTheme="majorHAnsi" w:cstheme="majorBidi"/>
              <w:color w:val="595959" w:themeColor="text1" w:themeTint="A6"/>
              <w:sz w:val="44"/>
              <w:szCs w:val="44"/>
            </w:rPr>
            <w:t>C</w:t>
          </w:r>
          <w:r w:rsidR="00E509CC" w:rsidRPr="002331C8">
            <w:rPr>
              <w:rFonts w:asciiTheme="majorHAnsi" w:eastAsiaTheme="majorEastAsia" w:hAnsiTheme="majorHAnsi" w:cstheme="majorBidi"/>
              <w:color w:val="595959" w:themeColor="text1" w:themeTint="A6"/>
              <w:sz w:val="44"/>
              <w:szCs w:val="44"/>
            </w:rPr>
            <w:t>I</w:t>
          </w:r>
          <w:r w:rsidR="007750E3" w:rsidRPr="002331C8">
            <w:rPr>
              <w:rFonts w:asciiTheme="majorHAnsi" w:eastAsiaTheme="majorEastAsia" w:hAnsiTheme="majorHAnsi" w:cstheme="majorBidi"/>
              <w:color w:val="595959" w:themeColor="text1" w:themeTint="A6"/>
              <w:sz w:val="44"/>
              <w:szCs w:val="44"/>
            </w:rPr>
            <w:t>SION</w:t>
          </w:r>
          <w:r w:rsidR="00145E54" w:rsidRPr="002331C8">
            <w:rPr>
              <w:rFonts w:asciiTheme="majorHAnsi" w:eastAsiaTheme="majorEastAsia" w:hAnsiTheme="majorHAnsi" w:cstheme="majorBidi"/>
              <w:color w:val="595959" w:themeColor="text1" w:themeTint="A6"/>
              <w:sz w:val="44"/>
              <w:szCs w:val="44"/>
            </w:rPr>
            <w:t xml:space="preserve"> </w:t>
          </w:r>
        </w:p>
        <w:p w14:paraId="61FCF993" w14:textId="0A88E59C" w:rsidR="009C3398" w:rsidRPr="002331C8" w:rsidRDefault="00145E54" w:rsidP="00BD4CA4">
          <w:pPr>
            <w:pStyle w:val="Sansinterligne"/>
            <w:spacing w:before="240" w:line="300" w:lineRule="exact"/>
            <w:rPr>
              <w:rFonts w:asciiTheme="majorHAnsi" w:eastAsiaTheme="majorEastAsia" w:hAnsiTheme="majorHAnsi" w:cstheme="majorBidi"/>
              <w:color w:val="595959" w:themeColor="text1" w:themeTint="A6"/>
              <w:sz w:val="44"/>
              <w:szCs w:val="44"/>
            </w:rPr>
          </w:pPr>
          <w:r w:rsidRPr="002331C8">
            <w:rPr>
              <w:rFonts w:asciiTheme="majorHAnsi" w:eastAsiaTheme="majorEastAsia" w:hAnsiTheme="majorHAnsi" w:cstheme="majorBidi"/>
              <w:color w:val="595959" w:themeColor="text1" w:themeTint="A6"/>
              <w:sz w:val="44"/>
              <w:szCs w:val="44"/>
            </w:rPr>
            <w:t>PARCOURSUP</w:t>
          </w:r>
          <w:r w:rsidR="002331C8" w:rsidRPr="002331C8">
            <w:rPr>
              <w:rFonts w:asciiTheme="majorHAnsi" w:eastAsiaTheme="majorEastAsia" w:hAnsiTheme="majorHAnsi" w:cstheme="majorBidi"/>
              <w:color w:val="595959" w:themeColor="text1" w:themeTint="A6"/>
              <w:sz w:val="44"/>
              <w:szCs w:val="44"/>
            </w:rPr>
            <w:t>)</w:t>
          </w:r>
          <w:r w:rsidR="0019087C" w:rsidRPr="002331C8">
            <w:rPr>
              <w:rFonts w:asciiTheme="majorHAnsi" w:eastAsiaTheme="majorEastAsia" w:hAnsiTheme="majorHAnsi" w:cstheme="majorBidi"/>
              <w:color w:val="595959" w:themeColor="text1" w:themeTint="A6"/>
              <w:sz w:val="44"/>
              <w:szCs w:val="44"/>
            </w:rPr>
            <w:t> : </w:t>
          </w:r>
          <w:r w:rsidR="00E509CC" w:rsidRPr="002331C8">
            <w:rPr>
              <w:rFonts w:asciiTheme="majorHAnsi" w:eastAsiaTheme="majorEastAsia" w:hAnsiTheme="majorHAnsi" w:cstheme="majorBidi"/>
              <w:color w:val="595959" w:themeColor="text1" w:themeTint="A6"/>
              <w:sz w:val="44"/>
              <w:szCs w:val="44"/>
            </w:rPr>
            <w:t>LES</w:t>
          </w:r>
          <w:r w:rsidR="007750E3" w:rsidRPr="002331C8">
            <w:rPr>
              <w:rFonts w:asciiTheme="majorHAnsi" w:eastAsiaTheme="majorEastAsia" w:hAnsiTheme="majorHAnsi" w:cstheme="majorBidi"/>
              <w:color w:val="595959" w:themeColor="text1" w:themeTint="A6"/>
              <w:sz w:val="44"/>
              <w:szCs w:val="44"/>
            </w:rPr>
            <w:t xml:space="preserve"> OBLIGATIONS </w:t>
          </w:r>
          <w:r w:rsidR="002331C8" w:rsidRPr="002331C8">
            <w:rPr>
              <w:rFonts w:asciiTheme="majorHAnsi" w:eastAsiaTheme="majorEastAsia" w:hAnsiTheme="majorHAnsi" w:cstheme="majorBidi"/>
              <w:color w:val="595959" w:themeColor="text1" w:themeTint="A6"/>
              <w:sz w:val="44"/>
              <w:szCs w:val="44"/>
            </w:rPr>
            <w:t>DU RGPD</w:t>
          </w:r>
        </w:p>
        <w:p w14:paraId="40FF678D" w14:textId="77777777" w:rsidR="009C3398" w:rsidRPr="000B0AEE" w:rsidRDefault="009C3398" w:rsidP="002C0EB3">
          <w:pPr>
            <w:pStyle w:val="Sansinterligne"/>
            <w:spacing w:before="480" w:line="300" w:lineRule="exact"/>
            <w:rPr>
              <w:caps/>
              <w:color w:val="545454" w:themeColor="text2"/>
              <w:sz w:val="36"/>
              <w:szCs w:val="36"/>
            </w:rPr>
          </w:pPr>
          <w:r w:rsidRPr="00327495">
            <w:rPr>
              <w:noProof/>
              <w:sz w:val="22"/>
              <w:szCs w:val="22"/>
              <w:lang w:eastAsia="fr-FR"/>
            </w:rPr>
            <mc:AlternateContent>
              <mc:Choice Requires="wps">
                <w:drawing>
                  <wp:anchor distT="0" distB="0" distL="114300" distR="114300" simplePos="0" relativeHeight="251664384" behindDoc="0" locked="0" layoutInCell="1" allowOverlap="1" wp14:anchorId="1FD31B39" wp14:editId="0E656033">
                    <wp:simplePos x="0" y="0"/>
                    <wp:positionH relativeFrom="margin">
                      <wp:align>right</wp:align>
                    </wp:positionH>
                    <wp:positionV relativeFrom="paragraph">
                      <wp:posOffset>230367</wp:posOffset>
                    </wp:positionV>
                    <wp:extent cx="573405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5734050" cy="0"/>
                            </a:xfrm>
                            <a:prstGeom prst="line">
                              <a:avLst/>
                            </a:prstGeom>
                            <a:ln>
                              <a:solidFill>
                                <a:srgbClr val="7878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68933" id="Connecteur droit 1"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18.15pt" to="851.8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" strokecolor="#787878">
                    <w10:wrap anchorx="margin"/>
                  </v:line>
                </w:pict>
              </mc:Fallback>
            </mc:AlternateContent>
          </w:r>
          <w:sdt>
            <w:sdtPr>
              <w:rPr>
                <w:caps/>
                <w:color w:val="545454" w:themeColor="text2"/>
                <w:sz w:val="40"/>
                <w:szCs w:val="40"/>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r w:rsidRPr="00E84745">
                <w:rPr>
                  <w:caps/>
                  <w:color w:val="545454" w:themeColor="text2"/>
                  <w:sz w:val="40"/>
                  <w:szCs w:val="40"/>
                </w:rPr>
                <w:t>NOTE DE CADRAGE</w:t>
              </w:r>
            </w:sdtContent>
          </w:sdt>
        </w:p>
        <w:p w14:paraId="21345C53" w14:textId="3E59BA33" w:rsidR="009C3398" w:rsidRPr="00E55231" w:rsidRDefault="009C3398" w:rsidP="00BD4CA4">
          <w:pPr>
            <w:pStyle w:val="Titre"/>
            <w:spacing w:line="300" w:lineRule="exact"/>
            <w:rPr>
              <w:rFonts w:asciiTheme="minorHAnsi" w:hAnsiTheme="minorHAnsi"/>
              <w:b/>
              <w:sz w:val="22"/>
              <w:szCs w:val="22"/>
            </w:rPr>
          </w:pPr>
        </w:p>
        <w:p w14:paraId="70C6964B" w14:textId="5A7FEF0D" w:rsidR="00D34AB3" w:rsidRPr="00327495" w:rsidRDefault="00D34AB3" w:rsidP="005F5CFA">
          <w:pPr>
            <w:spacing w:before="360" w:line="300" w:lineRule="exact"/>
            <w:rPr>
              <w:sz w:val="22"/>
              <w:szCs w:val="22"/>
            </w:rPr>
          </w:pPr>
        </w:p>
        <w:p w14:paraId="0D80B9A7" w14:textId="661D7E7A" w:rsidR="00D34AB3" w:rsidRPr="00327495" w:rsidRDefault="002B20D5" w:rsidP="00BD4CA4">
          <w:pPr>
            <w:pStyle w:val="Sansinterligne"/>
            <w:spacing w:before="240" w:line="300" w:lineRule="exact"/>
            <w:rPr>
              <w:color w:val="FFFFFF" w:themeColor="background1"/>
              <w:sz w:val="22"/>
              <w:szCs w:val="22"/>
            </w:rPr>
          </w:pPr>
          <w:r>
            <w:rPr>
              <w:noProof/>
              <w:lang w:eastAsia="fr-FR"/>
            </w:rPr>
            <mc:AlternateContent>
              <mc:Choice Requires="wps">
                <w:drawing>
                  <wp:anchor distT="0" distB="0" distL="114300" distR="114300" simplePos="0" relativeHeight="251668480" behindDoc="0" locked="0" layoutInCell="1" allowOverlap="1" wp14:anchorId="75296D8B" wp14:editId="2DB19C76">
                    <wp:simplePos x="0" y="0"/>
                    <wp:positionH relativeFrom="margin">
                      <wp:posOffset>-549938</wp:posOffset>
                    </wp:positionH>
                    <wp:positionV relativeFrom="paragraph">
                      <wp:posOffset>597839</wp:posOffset>
                    </wp:positionV>
                    <wp:extent cx="6858000" cy="1532503"/>
                    <wp:effectExtent l="0" t="0" r="0" b="0"/>
                    <wp:wrapNone/>
                    <wp:docPr id="6" name="Rectangle 6"/>
                    <wp:cNvGraphicFramePr/>
                    <a:graphic xmlns:a="http://schemas.openxmlformats.org/drawingml/2006/main">
                      <a:graphicData uri="http://schemas.microsoft.com/office/word/2010/wordprocessingShape">
                        <wps:wsp>
                          <wps:cNvSpPr/>
                          <wps:spPr>
                            <a:xfrm>
                              <a:off x="0" y="0"/>
                              <a:ext cx="6858000" cy="1532503"/>
                            </a:xfrm>
                            <a:prstGeom prst="rect">
                              <a:avLst/>
                            </a:prstGeom>
                            <a:solidFill>
                              <a:srgbClr val="3018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FBA764" w14:textId="125468AF" w:rsidR="003A7ABC" w:rsidRPr="00D34AB3" w:rsidRDefault="005D68F6" w:rsidP="003A7ABC">
                                <w:pPr>
                                  <w:pStyle w:val="Sansinterligne"/>
                                  <w:jc w:val="center"/>
                                  <w:rPr>
                                    <w:rFonts w:ascii="Calibri" w:hAnsi="Calibri"/>
                                    <w:color w:val="FFFFFF" w:themeColor="background1"/>
                                    <w:sz w:val="32"/>
                                    <w:szCs w:val="32"/>
                                  </w:rPr>
                                </w:pPr>
                                <w:sdt>
                                  <w:sdtPr>
                                    <w:rPr>
                                      <w:rFonts w:ascii="Calibri" w:hAnsi="Calibri"/>
                                      <w:color w:val="FFFFFF" w:themeColor="background1"/>
                                      <w:sz w:val="32"/>
                                      <w:szCs w:val="32"/>
                                    </w:rPr>
                                    <w:alias w:val="Auteur"/>
                                    <w:tag w:val=""/>
                                    <w:id w:val="-710034115"/>
                                    <w:dataBinding w:prefixMappings="xmlns:ns0='http://purl.org/dc/elements/1.1/' xmlns:ns1='http://schemas.openxmlformats.org/package/2006/metadata/core-properties' " w:xpath="/ns1:coreProperties[1]/ns0:creator[1]" w:storeItemID="{6C3C8BC8-F283-45AE-878A-BAB7291924A1}"/>
                                    <w:text/>
                                  </w:sdtPr>
                                  <w:sdtEndPr/>
                                  <w:sdtContent>
                                    <w:r w:rsidR="003A7ABC">
                                      <w:rPr>
                                        <w:rFonts w:ascii="Calibri" w:hAnsi="Calibri"/>
                                        <w:color w:val="FFFFFF" w:themeColor="background1"/>
                                        <w:sz w:val="32"/>
                                        <w:szCs w:val="32"/>
                                      </w:rPr>
                                      <w:t>Session 202</w:t>
                                    </w:r>
                                    <w:r w:rsidR="001907B4">
                                      <w:rPr>
                                        <w:rFonts w:ascii="Calibri" w:hAnsi="Calibri"/>
                                        <w:color w:val="FFFFFF" w:themeColor="background1"/>
                                        <w:sz w:val="32"/>
                                        <w:szCs w:val="32"/>
                                      </w:rPr>
                                      <w:t>6</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ect w14:anchorId="75296D8B" id="Rectangle 6" o:spid="_x0000_s1026" style="position:absolute;margin-left:-43.3pt;margin-top:47.05pt;width:540pt;height:120.6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" fillcolor="#3018a8" stroked="f" strokeweight=".85pt">
                    <v:textbox inset="36pt,14.4pt,36pt,36pt">
                      <w:txbxContent>
                        <w:p w14:paraId="11FBA764" w14:textId="125468AF" w:rsidR="003A7ABC" w:rsidRPr="00D34AB3" w:rsidRDefault="007A57AD" w:rsidP="003A7ABC">
                          <w:pPr>
                            <w:pStyle w:val="Sansinterligne"/>
                            <w:jc w:val="center"/>
                            <w:rPr>
                              <w:rFonts w:ascii="Calibri" w:hAnsi="Calibri"/>
                              <w:color w:val="FFFFFF" w:themeColor="background1"/>
                              <w:sz w:val="32"/>
                              <w:szCs w:val="32"/>
                            </w:rPr>
                          </w:pPr>
                          <w:sdt>
                            <w:sdtPr>
                              <w:rPr>
                                <w:rFonts w:ascii="Calibri" w:hAnsi="Calibri"/>
                                <w:color w:val="FFFFFF" w:themeColor="background1"/>
                                <w:sz w:val="32"/>
                                <w:szCs w:val="32"/>
                              </w:rPr>
                              <w:alias w:val="Auteur"/>
                              <w:tag w:val=""/>
                              <w:id w:val="-710034115"/>
                              <w:dataBinding w:prefixMappings="xmlns:ns0='http://purl.org/dc/elements/1.1/' xmlns:ns1='http://schemas.openxmlformats.org/package/2006/metadata/core-properties' " w:xpath="/ns1:coreProperties[1]/ns0:creator[1]" w:storeItemID="{6C3C8BC8-F283-45AE-878A-BAB7291924A1}"/>
                              <w:text/>
                            </w:sdtPr>
                            <w:sdtEndPr/>
                            <w:sdtContent>
                              <w:r w:rsidR="003A7ABC">
                                <w:rPr>
                                  <w:rFonts w:ascii="Calibri" w:hAnsi="Calibri"/>
                                  <w:color w:val="FFFFFF" w:themeColor="background1"/>
                                  <w:sz w:val="32"/>
                                  <w:szCs w:val="32"/>
                                </w:rPr>
                                <w:t>Session 202</w:t>
                              </w:r>
                              <w:r w:rsidR="001907B4">
                                <w:rPr>
                                  <w:rFonts w:ascii="Calibri" w:hAnsi="Calibri"/>
                                  <w:color w:val="FFFFFF" w:themeColor="background1"/>
                                  <w:sz w:val="32"/>
                                  <w:szCs w:val="32"/>
                                </w:rPr>
                                <w:t>6</w:t>
                              </w:r>
                            </w:sdtContent>
                          </w:sdt>
                        </w:p>
                      </w:txbxContent>
                    </v:textbox>
                    <w10:wrap anchorx="margin"/>
                  </v:rect>
                </w:pict>
              </mc:Fallback>
            </mc:AlternateContent>
          </w:r>
          <w:r w:rsidR="003A7ABC">
            <w:rPr>
              <w:noProof/>
              <w:lang w:eastAsia="fr-FR"/>
            </w:rPr>
            <mc:AlternateContent>
              <mc:Choice Requires="wps">
                <w:drawing>
                  <wp:anchor distT="0" distB="0" distL="114300" distR="114300" simplePos="0" relativeHeight="251670528" behindDoc="0" locked="0" layoutInCell="1" allowOverlap="1" wp14:anchorId="5EF693FF" wp14:editId="2993F442">
                    <wp:simplePos x="0" y="0"/>
                    <wp:positionH relativeFrom="margin">
                      <wp:posOffset>-540688</wp:posOffset>
                    </wp:positionH>
                    <wp:positionV relativeFrom="paragraph">
                      <wp:posOffset>425174</wp:posOffset>
                    </wp:positionV>
                    <wp:extent cx="6858000" cy="171382"/>
                    <wp:effectExtent l="0" t="0" r="0" b="635"/>
                    <wp:wrapNone/>
                    <wp:docPr id="120" name="Rectangle 120"/>
                    <wp:cNvGraphicFramePr/>
                    <a:graphic xmlns:a="http://schemas.openxmlformats.org/drawingml/2006/main">
                      <a:graphicData uri="http://schemas.microsoft.com/office/word/2010/wordprocessingShape">
                        <wps:wsp>
                          <wps:cNvSpPr/>
                          <wps:spPr>
                            <a:xfrm>
                              <a:off x="0" y="0"/>
                              <a:ext cx="6858000" cy="171382"/>
                            </a:xfrm>
                            <a:prstGeom prst="rect">
                              <a:avLst/>
                            </a:prstGeom>
                            <a:solidFill>
                              <a:srgbClr val="787878"/>
                            </a:solidFill>
                            <a:ln w="1079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0A674B" id="Rectangle 120" o:spid="_x0000_s1026" style="position:absolute;margin-left:-42.55pt;margin-top:33.5pt;width:540pt;height:13.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" fillcolor="#787878" stroked="f" strokeweight=".85pt">
                    <w10:wrap anchorx="margin"/>
                  </v:rect>
                </w:pict>
              </mc:Fallback>
            </mc:AlternateContent>
          </w:r>
          <w:r w:rsidR="00D34AB3" w:rsidRPr="00327495">
            <w:rPr>
              <w:caps/>
              <w:color w:val="FFFFFF" w:themeColor="background1"/>
              <w:sz w:val="22"/>
              <w:szCs w:val="22"/>
            </w:rPr>
            <w:br w:type="page"/>
          </w:r>
        </w:p>
      </w:sdtContent>
    </w:sdt>
    <w:p w14:paraId="1E5EFFA1" w14:textId="77777777" w:rsidR="00053B6E" w:rsidRPr="002F78FE" w:rsidRDefault="002D111C" w:rsidP="00BD4CA4">
      <w:pPr>
        <w:pStyle w:val="Titre"/>
        <w:spacing w:line="300" w:lineRule="exact"/>
        <w:rPr>
          <w:sz w:val="22"/>
          <w:szCs w:val="22"/>
        </w:rPr>
      </w:pPr>
      <w:r w:rsidRPr="00327495">
        <w:rPr>
          <w:rFonts w:asciiTheme="minorHAnsi" w:hAnsiTheme="minorHAnsi"/>
          <w:noProof/>
          <w:sz w:val="22"/>
          <w:szCs w:val="22"/>
          <w:lang w:eastAsia="fr-FR"/>
        </w:rPr>
        <w:lastRenderedPageBreak/>
        <mc:AlternateContent>
          <mc:Choice Requires="wps">
            <w:drawing>
              <wp:anchor distT="0" distB="0" distL="114300" distR="114300" simplePos="0" relativeHeight="251659264" behindDoc="0" locked="0" layoutInCell="1" allowOverlap="1" wp14:anchorId="1797C9E0" wp14:editId="35285C6F">
                <wp:simplePos x="0" y="0"/>
                <wp:positionH relativeFrom="margin">
                  <wp:align>right</wp:align>
                </wp:positionH>
                <wp:positionV relativeFrom="paragraph">
                  <wp:posOffset>-8890</wp:posOffset>
                </wp:positionV>
                <wp:extent cx="5734050" cy="0"/>
                <wp:effectExtent l="0" t="0" r="19050" b="19050"/>
                <wp:wrapNone/>
                <wp:docPr id="5" name="Connecteur droit 5"/>
                <wp:cNvGraphicFramePr/>
                <a:graphic xmlns:a="http://schemas.openxmlformats.org/drawingml/2006/main">
                  <a:graphicData uri="http://schemas.microsoft.com/office/word/2010/wordprocessingShape">
                    <wps:wsp>
                      <wps:cNvCnPr/>
                      <wps:spPr>
                        <a:xfrm>
                          <a:off x="0" y="0"/>
                          <a:ext cx="5734050" cy="0"/>
                        </a:xfrm>
                        <a:prstGeom prst="line">
                          <a:avLst/>
                        </a:prstGeom>
                        <a:ln>
                          <a:solidFill>
                            <a:srgbClr val="7878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1B0AE" id="Connecteur droit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7pt" to="85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" strokecolor="#787878">
                <w10:wrap anchorx="margin"/>
              </v:line>
            </w:pict>
          </mc:Fallback>
        </mc:AlternateContent>
      </w:r>
    </w:p>
    <w:p w14:paraId="3D8193A9" w14:textId="3397E8D5" w:rsidR="003505E7" w:rsidRPr="002C0EB3" w:rsidRDefault="00E509CC" w:rsidP="00BD4CA4">
      <w:pPr>
        <w:pStyle w:val="Titre1"/>
        <w:spacing w:before="360" w:line="300" w:lineRule="exact"/>
        <w:ind w:left="431" w:hanging="431"/>
        <w:rPr>
          <w:b w:val="0"/>
        </w:rPr>
      </w:pPr>
      <w:r>
        <w:rPr>
          <w:rStyle w:val="Titre1Car"/>
          <w:b/>
        </w:rPr>
        <w:t>Objet de la note</w:t>
      </w:r>
    </w:p>
    <w:p w14:paraId="2F0AA1DF" w14:textId="77777777" w:rsidR="00BD4CA4" w:rsidRDefault="00BD4CA4" w:rsidP="00BD4CA4">
      <w:pPr>
        <w:spacing w:line="300" w:lineRule="exact"/>
      </w:pPr>
    </w:p>
    <w:p w14:paraId="45F0BBEE" w14:textId="238D1AC6" w:rsidR="00053B6E" w:rsidRDefault="00053B6E" w:rsidP="00BD4CA4">
      <w:pPr>
        <w:spacing w:line="300" w:lineRule="exact"/>
      </w:pPr>
      <w:r w:rsidRPr="002F78FE">
        <w:t xml:space="preserve">La présente note de cadrage a pour objet de </w:t>
      </w:r>
      <w:r w:rsidR="0019087C">
        <w:t>préciser les obligations à respecter au regard du</w:t>
      </w:r>
      <w:r w:rsidR="0019087C" w:rsidRPr="00A01182">
        <w:t xml:space="preserve"> règlement général sur l</w:t>
      </w:r>
      <w:r w:rsidR="0019087C">
        <w:t>a protection des données (RGPD) par les établissements qui récupèrent des données personnelles dans le cadre de la procédure Parcoursup et mettent en œuvre un traitement de données</w:t>
      </w:r>
      <w:r w:rsidR="00C179DE">
        <w:t>, distinct du module d’aide à la décision proposé par Parcoursup,</w:t>
      </w:r>
      <w:r w:rsidR="0019087C">
        <w:t xml:space="preserve"> afin d’examiner les candidatures</w:t>
      </w:r>
      <w:r w:rsidR="00E509CC">
        <w:t>.</w:t>
      </w:r>
    </w:p>
    <w:p w14:paraId="2C9B4085" w14:textId="4A78F4E3" w:rsidR="00E509CC" w:rsidRPr="002C0EB3" w:rsidRDefault="00E509CC" w:rsidP="00E509CC">
      <w:pPr>
        <w:pStyle w:val="Titre1"/>
        <w:spacing w:before="360" w:line="300" w:lineRule="exact"/>
        <w:ind w:left="431" w:hanging="431"/>
        <w:rPr>
          <w:b w:val="0"/>
        </w:rPr>
      </w:pPr>
      <w:r>
        <w:rPr>
          <w:rStyle w:val="Titre1Car"/>
          <w:b/>
        </w:rPr>
        <w:t xml:space="preserve">Les formalités de déclaration </w:t>
      </w:r>
      <w:r w:rsidR="00A63AEA">
        <w:rPr>
          <w:rStyle w:val="Titre1Car"/>
          <w:b/>
        </w:rPr>
        <w:t>d’un outil</w:t>
      </w:r>
      <w:r>
        <w:rPr>
          <w:rStyle w:val="Titre1Car"/>
          <w:b/>
        </w:rPr>
        <w:t xml:space="preserve"> d’aide à la décision</w:t>
      </w:r>
      <w:r w:rsidR="00A63AEA">
        <w:rPr>
          <w:rStyle w:val="Titre1Car"/>
          <w:b/>
        </w:rPr>
        <w:t xml:space="preserve"> dans le cadre de l’examen des vœux </w:t>
      </w:r>
    </w:p>
    <w:p w14:paraId="12753E8A" w14:textId="77777777" w:rsidR="00E509CC" w:rsidRDefault="00E509CC" w:rsidP="00BD4CA4">
      <w:pPr>
        <w:spacing w:line="300" w:lineRule="exact"/>
      </w:pPr>
    </w:p>
    <w:p w14:paraId="16689B70" w14:textId="6F9B9364" w:rsidR="0019087C" w:rsidRDefault="00E509CC" w:rsidP="00E509CC">
      <w:r>
        <w:t>L</w:t>
      </w:r>
      <w:r w:rsidRPr="00AA2A04">
        <w:t xml:space="preserve">es commissions d’examen des vœux </w:t>
      </w:r>
      <w:r>
        <w:t xml:space="preserve">(CEV) </w:t>
      </w:r>
      <w:r w:rsidRPr="00AA2A04">
        <w:t>des établissements d’enseignement supérieur définissent</w:t>
      </w:r>
      <w:r>
        <w:t>,</w:t>
      </w:r>
      <w:r w:rsidRPr="00AA2A04">
        <w:t xml:space="preserve"> </w:t>
      </w:r>
      <w:r>
        <w:t>dans le cadre des critères généraux d’examen des vœux définis et affichés sur le site parcoursup.</w:t>
      </w:r>
      <w:r w:rsidR="003A7ABC">
        <w:t>gouv.</w:t>
      </w:r>
      <w:r>
        <w:t>fr,</w:t>
      </w:r>
      <w:r w:rsidRPr="00AA2A04">
        <w:t xml:space="preserve"> les modalités et les critères d’examen des candidatures qu’</w:t>
      </w:r>
      <w:r>
        <w:t>elles</w:t>
      </w:r>
      <w:r w:rsidRPr="00AA2A04">
        <w:t xml:space="preserve"> reçoivent</w:t>
      </w:r>
      <w:r w:rsidR="00A63AEA">
        <w:t>.</w:t>
      </w:r>
      <w:r w:rsidR="00DA7D86">
        <w:t xml:space="preserve"> </w:t>
      </w:r>
      <w:r w:rsidR="0019087C">
        <w:t xml:space="preserve">Pour les aider dans </w:t>
      </w:r>
      <w:r w:rsidR="00A63AEA">
        <w:t>l’examen</w:t>
      </w:r>
      <w:r w:rsidR="0019087C">
        <w:t xml:space="preserve"> des candidatures, elles peuvent décider </w:t>
      </w:r>
      <w:r w:rsidR="00A63AEA">
        <w:t xml:space="preserve">de récupérer auprès de Parcoursup les données des candidats nécessaires pour l’examen des vœux et organiser cet examen en mettant en place </w:t>
      </w:r>
      <w:r w:rsidR="0019087C">
        <w:t>un traitement de données</w:t>
      </w:r>
      <w:r w:rsidR="00A63AEA">
        <w:t>, distinct du traitement dans le cadre de l’</w:t>
      </w:r>
      <w:r w:rsidR="00C179DE">
        <w:t>outil</w:t>
      </w:r>
      <w:r w:rsidR="00A63AEA">
        <w:t xml:space="preserve"> d’aide à la décision proposé par Parcoursup (cf. note de cadrage </w:t>
      </w:r>
      <w:r w:rsidR="00A63AEA" w:rsidRPr="00A63AEA">
        <w:t xml:space="preserve">« Utilisation du module d’aide à la décision : les obligations </w:t>
      </w:r>
      <w:r w:rsidR="00297E8F">
        <w:t xml:space="preserve">du </w:t>
      </w:r>
      <w:r w:rsidR="00A63AEA">
        <w:t>RGPD</w:t>
      </w:r>
      <w:r w:rsidR="00A63AEA" w:rsidRPr="00A63AEA">
        <w:t>)</w:t>
      </w:r>
      <w:r w:rsidR="00A63AEA">
        <w:t xml:space="preserve"> et</w:t>
      </w:r>
      <w:r w:rsidR="0019087C">
        <w:t xml:space="preserve"> </w:t>
      </w:r>
      <w:r w:rsidR="00A63AEA">
        <w:t xml:space="preserve">paramétré </w:t>
      </w:r>
      <w:r w:rsidRPr="00AA2A04">
        <w:t>en fonction de leurs besoins et des choix pédagogiques qu’elles ont fait</w:t>
      </w:r>
      <w:r>
        <w:t>s dans le respect des dispositions i</w:t>
      </w:r>
      <w:r w:rsidR="00A63AEA">
        <w:t>ssues de la loi du 8 mars 2018.</w:t>
      </w:r>
    </w:p>
    <w:p w14:paraId="621D98E1" w14:textId="1BF14D4B" w:rsidR="00E509CC" w:rsidRDefault="00E509CC" w:rsidP="00E509CC">
      <w:r>
        <w:t>Dès lors,</w:t>
      </w:r>
      <w:r w:rsidRPr="00AA2A04">
        <w:t xml:space="preserve"> </w:t>
      </w:r>
      <w:r w:rsidRPr="00440BF9">
        <w:rPr>
          <w:u w:val="single"/>
        </w:rPr>
        <w:t>la CNIL estim</w:t>
      </w:r>
      <w:r>
        <w:rPr>
          <w:u w:val="single"/>
        </w:rPr>
        <w:t>e</w:t>
      </w:r>
      <w:r w:rsidRPr="00440BF9">
        <w:rPr>
          <w:u w:val="single"/>
        </w:rPr>
        <w:t xml:space="preserve"> que les établissements d’enseignement supérieur </w:t>
      </w:r>
      <w:r>
        <w:rPr>
          <w:u w:val="single"/>
        </w:rPr>
        <w:t xml:space="preserve">sont </w:t>
      </w:r>
      <w:r w:rsidRPr="00440BF9">
        <w:rPr>
          <w:u w:val="single"/>
        </w:rPr>
        <w:t xml:space="preserve">responsables de la mise en œuvre de l’outil d’aide à la décision </w:t>
      </w:r>
      <w:r w:rsidR="0019087C">
        <w:rPr>
          <w:u w:val="single"/>
        </w:rPr>
        <w:t>q</w:t>
      </w:r>
      <w:r w:rsidR="00A63AEA">
        <w:rPr>
          <w:u w:val="single"/>
        </w:rPr>
        <w:t>u’ils utilisent.</w:t>
      </w:r>
      <w:r w:rsidRPr="00A63AEA">
        <w:t xml:space="preserve"> Les établissements d’enseignement supérieur</w:t>
      </w:r>
      <w:r w:rsidRPr="00AA2A04">
        <w:t xml:space="preserve">, en tant que responsables de traitement, </w:t>
      </w:r>
      <w:r>
        <w:t>doivent donc</w:t>
      </w:r>
      <w:r w:rsidRPr="00AA2A04">
        <w:t xml:space="preserve"> respecter les principes régissant la protection des données </w:t>
      </w:r>
      <w:r>
        <w:t>à caractère personnel.</w:t>
      </w:r>
    </w:p>
    <w:p w14:paraId="247EEC59" w14:textId="765D9098" w:rsidR="00E509CC" w:rsidRDefault="00E509CC" w:rsidP="00E509CC">
      <w:r>
        <w:t>Conformément au</w:t>
      </w:r>
      <w:r w:rsidRPr="00A01182">
        <w:t xml:space="preserve"> règlement général sur la protection des données (RGPD) du 27 avril 2016</w:t>
      </w:r>
      <w:r>
        <w:t xml:space="preserve"> applicable en France depuis le 25 mai 2018, le traitement </w:t>
      </w:r>
      <w:r w:rsidR="00C179DE">
        <w:t>utilisé</w:t>
      </w:r>
      <w:r>
        <w:t xml:space="preserve"> doit faire l’objet d’une </w:t>
      </w:r>
      <w:r w:rsidRPr="005A6C56">
        <w:rPr>
          <w:b/>
        </w:rPr>
        <w:t xml:space="preserve">inscription sur le </w:t>
      </w:r>
      <w:r w:rsidRPr="006256CC">
        <w:rPr>
          <w:b/>
        </w:rPr>
        <w:t>registre des activités de traitement</w:t>
      </w:r>
      <w:r>
        <w:t xml:space="preserve"> de l’établissement d’enseignement supérieur qui le met en œuvre (article 30 du RGPD). </w:t>
      </w:r>
    </w:p>
    <w:p w14:paraId="343DC86E" w14:textId="77777777" w:rsidR="00E509CC" w:rsidRPr="00A244ED" w:rsidRDefault="00E509CC" w:rsidP="00E509CC">
      <w:pPr>
        <w:rPr>
          <w:b/>
        </w:rPr>
      </w:pPr>
      <w:r w:rsidRPr="00A244ED">
        <w:rPr>
          <w:b/>
          <w:u w:val="single"/>
        </w:rPr>
        <w:t>Lorsque le traitement mis en œuvre est le même que celui utilisé précédemment et a déjà fait l’objet d’une inscription sur le registre, aucune autre formalité de déclaration n’est nécessaire</w:t>
      </w:r>
      <w:r w:rsidRPr="00A244ED">
        <w:rPr>
          <w:b/>
        </w:rPr>
        <w:t>.</w:t>
      </w:r>
    </w:p>
    <w:p w14:paraId="630D7E0E" w14:textId="77777777" w:rsidR="00E509CC" w:rsidRDefault="00E509CC" w:rsidP="00E509CC">
      <w:pPr>
        <w:pBdr>
          <w:top w:val="single" w:sz="4" w:space="1" w:color="auto" w:shadow="1"/>
          <w:left w:val="single" w:sz="4" w:space="4" w:color="auto" w:shadow="1"/>
          <w:bottom w:val="single" w:sz="4" w:space="1" w:color="auto" w:shadow="1"/>
          <w:right w:val="single" w:sz="4" w:space="4" w:color="auto" w:shadow="1"/>
        </w:pBdr>
        <w:spacing w:after="0" w:line="259" w:lineRule="auto"/>
        <w:rPr>
          <w:rFonts w:cs="Calibri"/>
          <w:b/>
          <w:sz w:val="20"/>
          <w:szCs w:val="20"/>
          <w:u w:val="single"/>
        </w:rPr>
      </w:pPr>
      <w:r>
        <w:rPr>
          <w:rFonts w:cs="Calibri"/>
          <w:b/>
          <w:sz w:val="20"/>
          <w:szCs w:val="20"/>
          <w:u w:val="single"/>
        </w:rPr>
        <w:t>L’inscription du traitement sur le registre en pratique :</w:t>
      </w:r>
    </w:p>
    <w:p w14:paraId="17A9C60A" w14:textId="77777777" w:rsidR="00E509CC" w:rsidRDefault="00E509CC" w:rsidP="00E509CC">
      <w:pPr>
        <w:pBdr>
          <w:top w:val="single" w:sz="4" w:space="1" w:color="auto" w:shadow="1"/>
          <w:left w:val="single" w:sz="4" w:space="4" w:color="auto" w:shadow="1"/>
          <w:bottom w:val="single" w:sz="4" w:space="1" w:color="auto" w:shadow="1"/>
          <w:right w:val="single" w:sz="4" w:space="4" w:color="auto" w:shadow="1"/>
        </w:pBdr>
        <w:spacing w:after="0" w:line="259" w:lineRule="auto"/>
        <w:rPr>
          <w:rFonts w:cs="Calibri"/>
          <w:sz w:val="20"/>
          <w:szCs w:val="20"/>
        </w:rPr>
      </w:pPr>
    </w:p>
    <w:p w14:paraId="671F3723" w14:textId="77777777" w:rsidR="00E509CC" w:rsidRDefault="00E509CC" w:rsidP="00E509CC">
      <w:pPr>
        <w:pBdr>
          <w:top w:val="single" w:sz="4" w:space="1" w:color="auto" w:shadow="1"/>
          <w:left w:val="single" w:sz="4" w:space="4" w:color="auto" w:shadow="1"/>
          <w:bottom w:val="single" w:sz="4" w:space="1" w:color="auto" w:shadow="1"/>
          <w:right w:val="single" w:sz="4" w:space="4" w:color="auto" w:shadow="1"/>
        </w:pBdr>
        <w:spacing w:after="0" w:line="259" w:lineRule="auto"/>
        <w:rPr>
          <w:rFonts w:cs="Calibri"/>
          <w:sz w:val="20"/>
          <w:szCs w:val="20"/>
        </w:rPr>
      </w:pPr>
      <w:r w:rsidRPr="00F64584">
        <w:rPr>
          <w:rFonts w:cs="Calibri"/>
          <w:sz w:val="20"/>
          <w:szCs w:val="20"/>
        </w:rPr>
        <w:t>Vous devrez décrire</w:t>
      </w:r>
      <w:r>
        <w:rPr>
          <w:rFonts w:cs="Calibri"/>
          <w:sz w:val="20"/>
          <w:szCs w:val="20"/>
        </w:rPr>
        <w:t xml:space="preserve"> dans ce document</w:t>
      </w:r>
      <w:r w:rsidRPr="00F64584">
        <w:rPr>
          <w:rFonts w:cs="Calibri"/>
          <w:sz w:val="20"/>
          <w:szCs w:val="20"/>
        </w:rPr>
        <w:t xml:space="preserve">, </w:t>
      </w:r>
      <w:r w:rsidRPr="00E17F4A">
        <w:rPr>
          <w:rFonts w:cs="Calibri"/>
          <w:sz w:val="20"/>
          <w:szCs w:val="20"/>
        </w:rPr>
        <w:t>notamment</w:t>
      </w:r>
      <w:r>
        <w:rPr>
          <w:rFonts w:cs="Calibri"/>
          <w:sz w:val="20"/>
          <w:szCs w:val="20"/>
        </w:rPr>
        <w:t> :</w:t>
      </w:r>
    </w:p>
    <w:p w14:paraId="33931AD3" w14:textId="77777777" w:rsidR="00E509CC" w:rsidRDefault="00E509CC" w:rsidP="00E509CC">
      <w:pPr>
        <w:pBdr>
          <w:top w:val="single" w:sz="4" w:space="1" w:color="auto" w:shadow="1"/>
          <w:left w:val="single" w:sz="4" w:space="4" w:color="auto" w:shadow="1"/>
          <w:bottom w:val="single" w:sz="4" w:space="1" w:color="auto" w:shadow="1"/>
          <w:right w:val="single" w:sz="4" w:space="4" w:color="auto" w:shadow="1"/>
        </w:pBdr>
        <w:spacing w:after="0" w:line="259" w:lineRule="auto"/>
        <w:rPr>
          <w:rFonts w:cs="Calibri"/>
          <w:sz w:val="20"/>
          <w:szCs w:val="20"/>
        </w:rPr>
      </w:pPr>
    </w:p>
    <w:p w14:paraId="6A242412" w14:textId="77777777" w:rsidR="005A6C56" w:rsidRDefault="00E509CC" w:rsidP="00E509CC">
      <w:pPr>
        <w:pBdr>
          <w:top w:val="single" w:sz="4" w:space="1" w:color="auto" w:shadow="1"/>
          <w:left w:val="single" w:sz="4" w:space="4" w:color="auto" w:shadow="1"/>
          <w:bottom w:val="single" w:sz="4" w:space="1" w:color="auto" w:shadow="1"/>
          <w:right w:val="single" w:sz="4" w:space="4" w:color="auto" w:shadow="1"/>
        </w:pBdr>
        <w:spacing w:after="120" w:line="259" w:lineRule="auto"/>
        <w:rPr>
          <w:rFonts w:cs="Calibri"/>
          <w:i/>
          <w:sz w:val="20"/>
          <w:szCs w:val="20"/>
        </w:rPr>
      </w:pPr>
      <w:r>
        <w:rPr>
          <w:rFonts w:cs="Calibri"/>
          <w:sz w:val="20"/>
          <w:szCs w:val="20"/>
        </w:rPr>
        <w:t xml:space="preserve">- </w:t>
      </w:r>
      <w:r w:rsidRPr="00973A77">
        <w:rPr>
          <w:rFonts w:cs="Calibri"/>
          <w:sz w:val="20"/>
          <w:szCs w:val="20"/>
          <w:u w:val="single"/>
        </w:rPr>
        <w:t>la finalité du traitement :</w:t>
      </w:r>
      <w:r>
        <w:rPr>
          <w:rFonts w:cs="Calibri"/>
          <w:sz w:val="20"/>
          <w:szCs w:val="20"/>
        </w:rPr>
        <w:t xml:space="preserve"> par exemple, « </w:t>
      </w:r>
      <w:r w:rsidRPr="00973A77">
        <w:rPr>
          <w:rFonts w:cs="Calibri"/>
          <w:i/>
          <w:sz w:val="20"/>
          <w:szCs w:val="20"/>
        </w:rPr>
        <w:t xml:space="preserve">faciliter l’analyse des candidatures effectuée par la commission d’examen des vœux de </w:t>
      </w:r>
      <w:r>
        <w:rPr>
          <w:rFonts w:cs="Calibri"/>
          <w:i/>
          <w:sz w:val="20"/>
          <w:szCs w:val="20"/>
        </w:rPr>
        <w:t>la</w:t>
      </w:r>
      <w:r w:rsidRPr="00973A77">
        <w:rPr>
          <w:rFonts w:cs="Calibri"/>
          <w:i/>
          <w:sz w:val="20"/>
          <w:szCs w:val="20"/>
        </w:rPr>
        <w:t xml:space="preserve"> formation </w:t>
      </w:r>
      <w:r>
        <w:rPr>
          <w:rFonts w:cs="Calibri"/>
          <w:i/>
          <w:sz w:val="20"/>
          <w:szCs w:val="20"/>
        </w:rPr>
        <w:t>xxxx compte tenu</w:t>
      </w:r>
      <w:r w:rsidRPr="00973A77">
        <w:rPr>
          <w:rFonts w:cs="Calibri"/>
          <w:i/>
          <w:sz w:val="20"/>
          <w:szCs w:val="20"/>
        </w:rPr>
        <w:t xml:space="preserve"> des modalités et critères d’examen pédagogique qu’elle a déterminés</w:t>
      </w:r>
      <w:r>
        <w:rPr>
          <w:rFonts w:cs="Calibri"/>
          <w:i/>
          <w:sz w:val="20"/>
          <w:szCs w:val="20"/>
        </w:rPr>
        <w:t> »</w:t>
      </w:r>
      <w:r w:rsidRPr="00973A77">
        <w:rPr>
          <w:rFonts w:cs="Calibri"/>
          <w:i/>
          <w:sz w:val="20"/>
          <w:szCs w:val="20"/>
        </w:rPr>
        <w:t> ;</w:t>
      </w:r>
    </w:p>
    <w:p w14:paraId="0F5EDCC3" w14:textId="5AC59CFB" w:rsidR="00E509CC" w:rsidRDefault="00E509CC" w:rsidP="00E509CC">
      <w:pPr>
        <w:pBdr>
          <w:top w:val="single" w:sz="4" w:space="1" w:color="auto" w:shadow="1"/>
          <w:left w:val="single" w:sz="4" w:space="4" w:color="auto" w:shadow="1"/>
          <w:bottom w:val="single" w:sz="4" w:space="1" w:color="auto" w:shadow="1"/>
          <w:right w:val="single" w:sz="4" w:space="4" w:color="auto" w:shadow="1"/>
        </w:pBdr>
        <w:spacing w:after="120" w:line="259" w:lineRule="auto"/>
        <w:rPr>
          <w:rFonts w:cs="Calibri"/>
          <w:sz w:val="20"/>
          <w:szCs w:val="20"/>
        </w:rPr>
      </w:pPr>
      <w:r w:rsidRPr="00F64584">
        <w:rPr>
          <w:rFonts w:cs="Calibri"/>
          <w:sz w:val="20"/>
          <w:szCs w:val="20"/>
        </w:rPr>
        <w:t xml:space="preserve"> </w:t>
      </w:r>
      <w:r w:rsidRPr="00A244ED">
        <w:rPr>
          <w:rFonts w:cs="Calibri"/>
          <w:sz w:val="20"/>
          <w:szCs w:val="20"/>
        </w:rPr>
        <w:t xml:space="preserve">- </w:t>
      </w:r>
      <w:r w:rsidRPr="00A244ED">
        <w:rPr>
          <w:rFonts w:cs="Calibri"/>
          <w:sz w:val="20"/>
          <w:szCs w:val="20"/>
          <w:u w:val="single"/>
        </w:rPr>
        <w:t>les catégories de données à caractère personnel que vous utiliserez</w:t>
      </w:r>
      <w:r w:rsidRPr="00A244ED">
        <w:rPr>
          <w:rFonts w:cs="Calibri"/>
          <w:sz w:val="20"/>
          <w:szCs w:val="20"/>
        </w:rPr>
        <w:t> : par exemple les données relatives au parcours du candidat, en particulier les données relatives à la scolarité du candidat ou encore les données relatives aux justificatifs à produire par le candidat</w:t>
      </w:r>
      <w:r>
        <w:rPr>
          <w:rFonts w:cs="Calibri"/>
          <w:sz w:val="20"/>
          <w:szCs w:val="20"/>
        </w:rPr>
        <w:t> </w:t>
      </w:r>
    </w:p>
    <w:p w14:paraId="4547F10B" w14:textId="77777777" w:rsidR="00E509CC" w:rsidRPr="00F44578" w:rsidRDefault="00E509CC" w:rsidP="00E509CC">
      <w:pPr>
        <w:pBdr>
          <w:top w:val="single" w:sz="4" w:space="1" w:color="auto" w:shadow="1"/>
          <w:left w:val="single" w:sz="4" w:space="4" w:color="auto" w:shadow="1"/>
          <w:bottom w:val="single" w:sz="4" w:space="1" w:color="auto" w:shadow="1"/>
          <w:right w:val="single" w:sz="4" w:space="4" w:color="auto" w:shadow="1"/>
        </w:pBdr>
        <w:spacing w:after="120" w:line="259" w:lineRule="auto"/>
        <w:rPr>
          <w:rFonts w:cs="Calibri"/>
          <w:sz w:val="20"/>
          <w:szCs w:val="20"/>
        </w:rPr>
      </w:pPr>
      <w:r w:rsidRPr="00F44578">
        <w:rPr>
          <w:rFonts w:cs="Calibri"/>
          <w:sz w:val="20"/>
          <w:szCs w:val="20"/>
        </w:rPr>
        <w:lastRenderedPageBreak/>
        <w:t xml:space="preserve">- </w:t>
      </w:r>
      <w:r w:rsidRPr="00F44578">
        <w:rPr>
          <w:rFonts w:cs="Calibri"/>
          <w:sz w:val="20"/>
          <w:szCs w:val="20"/>
          <w:u w:val="single"/>
        </w:rPr>
        <w:t>les destinataires de ces données :</w:t>
      </w:r>
      <w:r w:rsidRPr="00F44578">
        <w:rPr>
          <w:rFonts w:cs="Calibri"/>
          <w:sz w:val="20"/>
          <w:szCs w:val="20"/>
        </w:rPr>
        <w:t xml:space="preserve"> normalement il s’agit du chef d’établissement et des personnes habilitées par ce dernier en fonction dans les services et commissions chargés de traiter les dossiers des candidats ou d’examiner les candidatures ;</w:t>
      </w:r>
    </w:p>
    <w:p w14:paraId="73F7026B" w14:textId="77777777" w:rsidR="00E509CC" w:rsidRPr="00F64584" w:rsidRDefault="00E509CC" w:rsidP="00E509CC">
      <w:pPr>
        <w:pBdr>
          <w:top w:val="single" w:sz="4" w:space="1" w:color="auto" w:shadow="1"/>
          <w:left w:val="single" w:sz="4" w:space="4" w:color="auto" w:shadow="1"/>
          <w:bottom w:val="single" w:sz="4" w:space="1" w:color="auto" w:shadow="1"/>
          <w:right w:val="single" w:sz="4" w:space="4" w:color="auto" w:shadow="1"/>
        </w:pBdr>
        <w:spacing w:after="120" w:line="259" w:lineRule="auto"/>
        <w:rPr>
          <w:rFonts w:cs="Calibri"/>
          <w:sz w:val="20"/>
          <w:szCs w:val="20"/>
        </w:rPr>
      </w:pPr>
      <w:r>
        <w:rPr>
          <w:rFonts w:cs="Calibri"/>
          <w:sz w:val="20"/>
          <w:szCs w:val="20"/>
        </w:rPr>
        <w:t xml:space="preserve"> </w:t>
      </w:r>
      <w:r w:rsidRPr="00A244ED">
        <w:rPr>
          <w:rFonts w:cs="Calibri"/>
          <w:sz w:val="20"/>
          <w:szCs w:val="20"/>
        </w:rPr>
        <w:t xml:space="preserve">- </w:t>
      </w:r>
      <w:r w:rsidRPr="00A244ED">
        <w:rPr>
          <w:rFonts w:cs="Calibri"/>
          <w:sz w:val="20"/>
          <w:szCs w:val="20"/>
          <w:u w:val="single"/>
        </w:rPr>
        <w:t>la durée de conservation de ces données :</w:t>
      </w:r>
      <w:r w:rsidRPr="00A244ED">
        <w:rPr>
          <w:rFonts w:cs="Calibri"/>
          <w:sz w:val="20"/>
          <w:szCs w:val="20"/>
        </w:rPr>
        <w:t xml:space="preserve"> </w:t>
      </w:r>
      <w:r w:rsidRPr="00F44578">
        <w:rPr>
          <w:rFonts w:cs="Calibri"/>
          <w:sz w:val="20"/>
          <w:szCs w:val="20"/>
        </w:rPr>
        <w:t>cette durée doit être pertinente et ne doit pas excéder la durée nécessaire à la finalité pour laquelle les données sont collectées et traitées (par exemple deux années afin de tenir compte de la durée de la procédure nationale de préinscription et d’un contentieux éventuel).</w:t>
      </w:r>
      <w:r>
        <w:rPr>
          <w:rFonts w:cs="Calibri"/>
          <w:sz w:val="20"/>
          <w:szCs w:val="20"/>
        </w:rPr>
        <w:t xml:space="preserve"> </w:t>
      </w:r>
    </w:p>
    <w:p w14:paraId="6624B163" w14:textId="77777777" w:rsidR="00E509CC" w:rsidRDefault="00E509CC" w:rsidP="00E509CC">
      <w:pPr>
        <w:pBdr>
          <w:top w:val="single" w:sz="4" w:space="1" w:color="auto" w:shadow="1"/>
          <w:left w:val="single" w:sz="4" w:space="4" w:color="auto" w:shadow="1"/>
          <w:bottom w:val="single" w:sz="4" w:space="1" w:color="auto" w:shadow="1"/>
          <w:right w:val="single" w:sz="4" w:space="4" w:color="auto" w:shadow="1"/>
        </w:pBdr>
        <w:spacing w:after="0" w:line="259" w:lineRule="auto"/>
        <w:rPr>
          <w:rFonts w:cs="Calibri"/>
          <w:sz w:val="20"/>
          <w:szCs w:val="20"/>
        </w:rPr>
      </w:pPr>
    </w:p>
    <w:p w14:paraId="6DFCFF77" w14:textId="4ADCE65F" w:rsidR="00E509CC" w:rsidRDefault="00E509CC" w:rsidP="00E509CC">
      <w:pPr>
        <w:pBdr>
          <w:top w:val="single" w:sz="4" w:space="1" w:color="auto" w:shadow="1"/>
          <w:left w:val="single" w:sz="4" w:space="4" w:color="auto" w:shadow="1"/>
          <w:bottom w:val="single" w:sz="4" w:space="1" w:color="auto" w:shadow="1"/>
          <w:right w:val="single" w:sz="4" w:space="4" w:color="auto" w:shadow="1"/>
        </w:pBdr>
        <w:spacing w:after="0" w:line="259" w:lineRule="auto"/>
        <w:rPr>
          <w:rFonts w:cs="Calibri"/>
          <w:sz w:val="20"/>
          <w:szCs w:val="20"/>
        </w:rPr>
      </w:pPr>
      <w:r>
        <w:rPr>
          <w:rFonts w:cs="Calibri"/>
          <w:sz w:val="20"/>
          <w:szCs w:val="20"/>
        </w:rPr>
        <w:t>Cette inscription doit être effectuée pour chaque traitement de données créé.</w:t>
      </w:r>
    </w:p>
    <w:p w14:paraId="1F282F62" w14:textId="77777777" w:rsidR="005A6C56" w:rsidRDefault="005A6C56" w:rsidP="005A6C56"/>
    <w:p w14:paraId="3F668416" w14:textId="350AD35B" w:rsidR="003505E7" w:rsidRPr="002C0EB3" w:rsidRDefault="00E509CC" w:rsidP="00BD4CA4">
      <w:pPr>
        <w:pStyle w:val="Titre1"/>
        <w:spacing w:line="300" w:lineRule="exact"/>
        <w:rPr>
          <w:b w:val="0"/>
        </w:rPr>
      </w:pPr>
      <w:r>
        <w:rPr>
          <w:rStyle w:val="Titre1Car"/>
          <w:b/>
        </w:rPr>
        <w:t>L’information des personnes concernées par le traitement</w:t>
      </w:r>
    </w:p>
    <w:p w14:paraId="5F2DCD5F" w14:textId="77777777" w:rsidR="003F1546" w:rsidRDefault="003F1546" w:rsidP="003F1546">
      <w:pPr>
        <w:spacing w:line="300" w:lineRule="exact"/>
      </w:pPr>
    </w:p>
    <w:p w14:paraId="6E2F7445" w14:textId="77777777" w:rsidR="0061317D" w:rsidRDefault="0061317D" w:rsidP="00E509CC">
      <w:r>
        <w:t xml:space="preserve">L’inscription sur le registre permet la mise en œuvre du traitement, mais n’exonère pas le </w:t>
      </w:r>
      <w:r w:rsidRPr="00AA2A04">
        <w:t>responsable du traitement des autres obligations prévues par la</w:t>
      </w:r>
      <w:r>
        <w:t xml:space="preserve"> loi et </w:t>
      </w:r>
      <w:r w:rsidRPr="00E17F4A">
        <w:rPr>
          <w:u w:val="single"/>
        </w:rPr>
        <w:t>notamment de l’obligation d’information des personnes concernées par le traitement</w:t>
      </w:r>
      <w:r w:rsidRPr="00AA2A04">
        <w:t>.</w:t>
      </w:r>
    </w:p>
    <w:p w14:paraId="45284981" w14:textId="3ADFAF2E" w:rsidR="00E509CC" w:rsidRDefault="0061317D" w:rsidP="00E509CC">
      <w:r>
        <w:t xml:space="preserve">Cette </w:t>
      </w:r>
      <w:r w:rsidR="00E509CC" w:rsidRPr="00A01182">
        <w:t>obligation d’information</w:t>
      </w:r>
      <w:r w:rsidR="00E509CC">
        <w:t xml:space="preserve"> des personnes concernées par un traitement de données, qui</w:t>
      </w:r>
      <w:r w:rsidR="00E509CC" w:rsidRPr="00A01182">
        <w:t xml:space="preserve"> existait</w:t>
      </w:r>
      <w:r w:rsidR="00E509CC">
        <w:t xml:space="preserve"> déjà dans la loi du 6 janvier 1978, a été</w:t>
      </w:r>
      <w:r w:rsidR="00E509CC" w:rsidRPr="00A01182">
        <w:t xml:space="preserve"> renforcée par le</w:t>
      </w:r>
      <w:r w:rsidR="00E509CC">
        <w:t>s articles 13 et 14 du</w:t>
      </w:r>
      <w:r w:rsidR="00E509CC" w:rsidRPr="00A01182">
        <w:t xml:space="preserve"> RGPD</w:t>
      </w:r>
      <w:r w:rsidR="00E509CC">
        <w:t>.</w:t>
      </w:r>
      <w:r w:rsidR="00E509CC" w:rsidRPr="00A01182">
        <w:t xml:space="preserve"> </w:t>
      </w:r>
    </w:p>
    <w:p w14:paraId="3598A82A" w14:textId="77777777" w:rsidR="00E509CC" w:rsidRDefault="00E509CC" w:rsidP="00E509CC">
      <w:pPr>
        <w:spacing w:after="0"/>
      </w:pPr>
      <w:r>
        <w:t>L</w:t>
      </w:r>
      <w:r w:rsidRPr="00A01182">
        <w:t>’information doit</w:t>
      </w:r>
      <w:r>
        <w:t xml:space="preserve"> désormais</w:t>
      </w:r>
      <w:r w:rsidRPr="00A01182">
        <w:t xml:space="preserve"> être plus complète et plus précise. </w:t>
      </w:r>
      <w:r>
        <w:t xml:space="preserve">Comme auparavant, les personnes concernées par une collecte de données à caractère personnel doivent être informés des éléments suivants : </w:t>
      </w:r>
    </w:p>
    <w:p w14:paraId="3C7825FB" w14:textId="77777777" w:rsidR="00E509CC" w:rsidRPr="00972544" w:rsidRDefault="00E509CC" w:rsidP="00E509CC">
      <w:pPr>
        <w:numPr>
          <w:ilvl w:val="0"/>
          <w:numId w:val="15"/>
        </w:numPr>
        <w:spacing w:after="100" w:afterAutospacing="1" w:line="240" w:lineRule="auto"/>
        <w:ind w:left="1066" w:hanging="357"/>
        <w:jc w:val="left"/>
        <w:rPr>
          <w:rStyle w:val="lev"/>
          <w:b w:val="0"/>
        </w:rPr>
      </w:pPr>
      <w:r w:rsidRPr="00972544">
        <w:rPr>
          <w:rStyle w:val="lev"/>
        </w:rPr>
        <w:t>Identité et coordonnées du responsable du traitement de données ;</w:t>
      </w:r>
    </w:p>
    <w:p w14:paraId="6855D60A" w14:textId="77777777" w:rsidR="00E509CC" w:rsidRPr="00972544" w:rsidRDefault="00E509CC" w:rsidP="00E509CC">
      <w:pPr>
        <w:numPr>
          <w:ilvl w:val="0"/>
          <w:numId w:val="15"/>
        </w:numPr>
        <w:spacing w:after="100" w:afterAutospacing="1" w:line="240" w:lineRule="auto"/>
        <w:ind w:left="1066" w:hanging="357"/>
        <w:jc w:val="left"/>
        <w:rPr>
          <w:rStyle w:val="lev"/>
          <w:b w:val="0"/>
        </w:rPr>
      </w:pPr>
      <w:r w:rsidRPr="00972544">
        <w:rPr>
          <w:rStyle w:val="lev"/>
        </w:rPr>
        <w:t>Finalités de ce traitement ;</w:t>
      </w:r>
    </w:p>
    <w:p w14:paraId="40011EE4" w14:textId="77777777" w:rsidR="00E509CC" w:rsidRPr="00972544" w:rsidRDefault="00E509CC" w:rsidP="00E509CC">
      <w:pPr>
        <w:numPr>
          <w:ilvl w:val="0"/>
          <w:numId w:val="15"/>
        </w:numPr>
        <w:spacing w:after="100" w:afterAutospacing="1" w:line="240" w:lineRule="auto"/>
        <w:ind w:left="1066" w:hanging="357"/>
        <w:jc w:val="left"/>
        <w:rPr>
          <w:rStyle w:val="lev"/>
          <w:b w:val="0"/>
        </w:rPr>
      </w:pPr>
      <w:r w:rsidRPr="00972544">
        <w:rPr>
          <w:rStyle w:val="lev"/>
        </w:rPr>
        <w:t>Destinataires ou catégories de destinataires des données ;</w:t>
      </w:r>
    </w:p>
    <w:p w14:paraId="060AE1D4" w14:textId="77777777" w:rsidR="00E509CC" w:rsidRPr="00972544" w:rsidRDefault="00E509CC" w:rsidP="00E509CC">
      <w:pPr>
        <w:numPr>
          <w:ilvl w:val="0"/>
          <w:numId w:val="15"/>
        </w:numPr>
        <w:spacing w:after="100" w:afterAutospacing="1" w:line="240" w:lineRule="auto"/>
        <w:ind w:left="1066" w:hanging="357"/>
        <w:jc w:val="left"/>
        <w:rPr>
          <w:rStyle w:val="lev"/>
          <w:b w:val="0"/>
        </w:rPr>
      </w:pPr>
      <w:r w:rsidRPr="00972544">
        <w:rPr>
          <w:rStyle w:val="lev"/>
        </w:rPr>
        <w:t>Durée de conservation des données ;</w:t>
      </w:r>
    </w:p>
    <w:p w14:paraId="6A86430D" w14:textId="77777777" w:rsidR="00E509CC" w:rsidRPr="00972544" w:rsidRDefault="00E509CC" w:rsidP="00E509CC">
      <w:pPr>
        <w:numPr>
          <w:ilvl w:val="0"/>
          <w:numId w:val="15"/>
        </w:numPr>
        <w:spacing w:after="100" w:afterAutospacing="1" w:line="240" w:lineRule="auto"/>
        <w:ind w:left="1066" w:hanging="357"/>
        <w:jc w:val="left"/>
        <w:rPr>
          <w:rStyle w:val="lev"/>
          <w:b w:val="0"/>
        </w:rPr>
      </w:pPr>
      <w:r w:rsidRPr="00972544">
        <w:rPr>
          <w:rStyle w:val="lev"/>
        </w:rPr>
        <w:t>Droits des personnes concernées (opposition, accès, rectification, effacement…) ;</w:t>
      </w:r>
    </w:p>
    <w:p w14:paraId="3BC73D0A" w14:textId="5CC596A8" w:rsidR="00E509CC" w:rsidRDefault="00E509CC" w:rsidP="00E509CC">
      <w:r>
        <w:t>Elles doivent en outre désormais disposer des informations suivantes :</w:t>
      </w:r>
    </w:p>
    <w:p w14:paraId="657D7103" w14:textId="77777777" w:rsidR="00E509CC" w:rsidRDefault="00E509CC" w:rsidP="00E509CC">
      <w:pPr>
        <w:numPr>
          <w:ilvl w:val="0"/>
          <w:numId w:val="15"/>
        </w:numPr>
        <w:spacing w:after="100" w:afterAutospacing="1" w:line="240" w:lineRule="auto"/>
        <w:ind w:left="1066" w:hanging="357"/>
        <w:jc w:val="left"/>
      </w:pPr>
      <w:r w:rsidRPr="00972544">
        <w:rPr>
          <w:rStyle w:val="lev"/>
        </w:rPr>
        <w:t>Coordonnées du délégué à la protection des données</w:t>
      </w:r>
      <w:r>
        <w:t xml:space="preserve"> de l’établissement ;</w:t>
      </w:r>
    </w:p>
    <w:p w14:paraId="18656BC4" w14:textId="77777777" w:rsidR="00E509CC" w:rsidRDefault="00E509CC" w:rsidP="00E509CC">
      <w:pPr>
        <w:numPr>
          <w:ilvl w:val="0"/>
          <w:numId w:val="15"/>
        </w:numPr>
        <w:spacing w:before="100" w:beforeAutospacing="1" w:after="100" w:afterAutospacing="1" w:line="240" w:lineRule="auto"/>
        <w:jc w:val="left"/>
      </w:pPr>
      <w:r>
        <w:rPr>
          <w:rStyle w:val="lev"/>
        </w:rPr>
        <w:t>Base juridique</w:t>
      </w:r>
      <w:r>
        <w:t xml:space="preserve"> du traitement de données (article 6, 1. e) du RGPD);</w:t>
      </w:r>
    </w:p>
    <w:p w14:paraId="05E3F25B" w14:textId="77777777" w:rsidR="00E509CC" w:rsidRDefault="00E509CC" w:rsidP="00E509CC">
      <w:pPr>
        <w:numPr>
          <w:ilvl w:val="0"/>
          <w:numId w:val="15"/>
        </w:numPr>
        <w:spacing w:before="100" w:beforeAutospacing="1" w:after="100" w:afterAutospacing="1" w:line="240" w:lineRule="auto"/>
        <w:jc w:val="left"/>
      </w:pPr>
      <w:r>
        <w:rPr>
          <w:rStyle w:val="lev"/>
        </w:rPr>
        <w:t>Droit d’introduire une réclamation</w:t>
      </w:r>
      <w:r>
        <w:t xml:space="preserve"> (plainte) auprès de la CNIL ;</w:t>
      </w:r>
    </w:p>
    <w:p w14:paraId="14D550B9" w14:textId="77777777" w:rsidR="00E509CC" w:rsidRPr="00972544" w:rsidRDefault="00E509CC" w:rsidP="00E509CC">
      <w:r>
        <w:t>Et enfin, lorsque les données à caractère personnel traitées font l’objet d’une</w:t>
      </w:r>
      <w:r w:rsidRPr="00972544">
        <w:t xml:space="preserve"> collecte indirecte</w:t>
      </w:r>
      <w:r>
        <w:t>, les personnes doivent être informées des :</w:t>
      </w:r>
    </w:p>
    <w:p w14:paraId="56867D82" w14:textId="77777777" w:rsidR="00E509CC" w:rsidRDefault="00E509CC" w:rsidP="00E509CC">
      <w:pPr>
        <w:numPr>
          <w:ilvl w:val="0"/>
          <w:numId w:val="16"/>
        </w:numPr>
        <w:spacing w:after="100" w:afterAutospacing="1" w:line="240" w:lineRule="auto"/>
        <w:ind w:left="1066" w:hanging="357"/>
        <w:jc w:val="left"/>
        <w:rPr>
          <w:sz w:val="24"/>
          <w:szCs w:val="24"/>
        </w:rPr>
      </w:pPr>
      <w:r w:rsidRPr="00972544">
        <w:rPr>
          <w:b/>
        </w:rPr>
        <w:t>Catégories de données</w:t>
      </w:r>
      <w:r>
        <w:t xml:space="preserve"> recueillies ;</w:t>
      </w:r>
    </w:p>
    <w:p w14:paraId="0089B5D4" w14:textId="6D7B9B05" w:rsidR="00E509CC" w:rsidRDefault="00E509CC" w:rsidP="00E509CC">
      <w:pPr>
        <w:numPr>
          <w:ilvl w:val="0"/>
          <w:numId w:val="16"/>
        </w:numPr>
        <w:spacing w:after="100" w:afterAutospacing="1" w:line="240" w:lineRule="auto"/>
        <w:ind w:left="1066" w:hanging="357"/>
        <w:jc w:val="left"/>
        <w:rPr>
          <w:b/>
        </w:rPr>
      </w:pPr>
      <w:r w:rsidRPr="00972544">
        <w:rPr>
          <w:b/>
        </w:rPr>
        <w:t>Source des données</w:t>
      </w:r>
      <w:r w:rsidRPr="00E509CC">
        <w:rPr>
          <w:b/>
        </w:rPr>
        <w:t>.</w:t>
      </w:r>
    </w:p>
    <w:p w14:paraId="15FB0C6C"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b/>
          <w:sz w:val="20"/>
          <w:szCs w:val="20"/>
          <w:u w:val="single"/>
        </w:rPr>
      </w:pPr>
      <w:r w:rsidRPr="00E509CC">
        <w:rPr>
          <w:rFonts w:cs="Calibri"/>
          <w:b/>
          <w:sz w:val="20"/>
          <w:szCs w:val="20"/>
          <w:u w:val="single"/>
        </w:rPr>
        <w:t xml:space="preserve">L’information des personnes en pratique </w:t>
      </w:r>
    </w:p>
    <w:p w14:paraId="5B1849F3"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4DD9CA64" w14:textId="1B8C7FC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r w:rsidRPr="00E509CC">
        <w:rPr>
          <w:rFonts w:cs="Calibri"/>
          <w:sz w:val="20"/>
          <w:szCs w:val="20"/>
        </w:rPr>
        <w:t xml:space="preserve">Cette information pourra être diffusée, </w:t>
      </w:r>
      <w:r w:rsidRPr="00E509CC">
        <w:rPr>
          <w:rFonts w:cs="Calibri"/>
          <w:sz w:val="20"/>
          <w:szCs w:val="20"/>
          <w:u w:val="single"/>
        </w:rPr>
        <w:t>pour chaque traitement de données créé</w:t>
      </w:r>
      <w:r w:rsidRPr="00E509CC">
        <w:rPr>
          <w:rFonts w:cs="Calibri"/>
          <w:sz w:val="20"/>
          <w:szCs w:val="20"/>
        </w:rPr>
        <w:t>, au moyen d’affiches apposées dans les établissements ou du site internet de ces derniers. Des dispositions techniques seront prises pour qu’un accès à cette information puisse également être visible sur la plateforme parcoursup.</w:t>
      </w:r>
      <w:r w:rsidR="00290C31">
        <w:rPr>
          <w:rFonts w:cs="Calibri"/>
          <w:sz w:val="20"/>
          <w:szCs w:val="20"/>
        </w:rPr>
        <w:t>gouv.</w:t>
      </w:r>
      <w:r w:rsidRPr="00E509CC">
        <w:rPr>
          <w:rFonts w:cs="Calibri"/>
          <w:sz w:val="20"/>
          <w:szCs w:val="20"/>
        </w:rPr>
        <w:t xml:space="preserve">fr. </w:t>
      </w:r>
    </w:p>
    <w:p w14:paraId="3736335F"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355DA392"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b/>
          <w:sz w:val="20"/>
          <w:szCs w:val="20"/>
        </w:rPr>
      </w:pPr>
      <w:r w:rsidRPr="00E509CC">
        <w:rPr>
          <w:rFonts w:cs="Calibri"/>
          <w:b/>
          <w:sz w:val="20"/>
          <w:szCs w:val="20"/>
        </w:rPr>
        <w:t>Cette information devra comporter les mentions légales suivantes :</w:t>
      </w:r>
    </w:p>
    <w:p w14:paraId="6458ECA2"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427ADF77"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r w:rsidRPr="00E509CC">
        <w:rPr>
          <w:rFonts w:cs="Calibri"/>
          <w:sz w:val="20"/>
          <w:szCs w:val="20"/>
        </w:rPr>
        <w:t xml:space="preserve">Conformément au règlement général européen sur la protection des données (RGPD), je vous informe que vos données à caractère personnel font l’objet d’un traitement informatique mis en œuvre par </w:t>
      </w:r>
      <w:r w:rsidRPr="00E509CC">
        <w:rPr>
          <w:sz w:val="20"/>
          <w:szCs w:val="20"/>
        </w:rPr>
        <w:t>(</w:t>
      </w:r>
      <w:r w:rsidRPr="00E509CC">
        <w:rPr>
          <w:b/>
          <w:bCs/>
          <w:i/>
          <w:iCs/>
          <w:sz w:val="20"/>
          <w:szCs w:val="20"/>
        </w:rPr>
        <w:t>fonction de l’autorité responsable du traitement, au sein de l’établissement. Ex : président de l’Université X et adresse</w:t>
      </w:r>
      <w:r w:rsidRPr="00E509CC">
        <w:rPr>
          <w:sz w:val="20"/>
          <w:szCs w:val="20"/>
        </w:rPr>
        <w:t>)</w:t>
      </w:r>
      <w:r w:rsidRPr="00E509CC">
        <w:rPr>
          <w:rFonts w:cs="Calibri"/>
          <w:sz w:val="20"/>
          <w:szCs w:val="20"/>
        </w:rPr>
        <w:t>, pour l’exécution d’une mission d’intérêt public au sens des dispositions du RGPD.</w:t>
      </w:r>
    </w:p>
    <w:p w14:paraId="7EDB9F2F"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4A76CECD"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sz w:val="20"/>
          <w:szCs w:val="20"/>
        </w:rPr>
      </w:pPr>
      <w:r w:rsidRPr="00E509CC">
        <w:rPr>
          <w:sz w:val="20"/>
          <w:szCs w:val="20"/>
        </w:rPr>
        <w:t xml:space="preserve">Ces données sont collectées dans le but de faciliter l’analyse des candidatures effectuée par la commission d’examen des vœux de la formation </w:t>
      </w:r>
      <w:r w:rsidRPr="00E509CC">
        <w:rPr>
          <w:b/>
          <w:sz w:val="20"/>
          <w:szCs w:val="20"/>
        </w:rPr>
        <w:t>xxx</w:t>
      </w:r>
      <w:r w:rsidRPr="00E509CC">
        <w:rPr>
          <w:sz w:val="20"/>
          <w:szCs w:val="20"/>
        </w:rPr>
        <w:t xml:space="preserve"> dans le strict cadre des modalités et critères d’examen pédagogique des vœux qu’elle a déterminés.</w:t>
      </w:r>
    </w:p>
    <w:p w14:paraId="4AE86AB6"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51529298" w14:textId="4123650C"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r w:rsidRPr="00E509CC">
        <w:rPr>
          <w:rFonts w:cs="Calibri"/>
          <w:sz w:val="20"/>
          <w:szCs w:val="20"/>
        </w:rPr>
        <w:t xml:space="preserve">Les données relatives à </w:t>
      </w:r>
      <w:r w:rsidRPr="00E509CC">
        <w:rPr>
          <w:rFonts w:cs="Calibri"/>
          <w:b/>
          <w:sz w:val="20"/>
          <w:szCs w:val="20"/>
        </w:rPr>
        <w:t>(</w:t>
      </w:r>
      <w:r w:rsidRPr="00E509CC">
        <w:rPr>
          <w:rFonts w:cs="Calibri"/>
          <w:b/>
          <w:i/>
          <w:sz w:val="20"/>
          <w:szCs w:val="20"/>
        </w:rPr>
        <w:t>catégorie de données à caractère personnel recueillies pour l’analyse des vœux. Ex : données relatives au parcours scolaire du candidat, do</w:t>
      </w:r>
      <w:r w:rsidR="00297E8F">
        <w:rPr>
          <w:rFonts w:cs="Calibri"/>
          <w:b/>
          <w:i/>
          <w:sz w:val="20"/>
          <w:szCs w:val="20"/>
        </w:rPr>
        <w:t>nnées relatives à la scolarité telles que figurant en annexe de l’arrêté du 31 décembre 2020</w:t>
      </w:r>
      <w:r w:rsidRPr="00E509CC">
        <w:rPr>
          <w:rFonts w:cs="Calibri"/>
          <w:b/>
          <w:sz w:val="20"/>
          <w:szCs w:val="20"/>
        </w:rPr>
        <w:t>)</w:t>
      </w:r>
      <w:r w:rsidRPr="00E509CC">
        <w:rPr>
          <w:rFonts w:cs="Calibri"/>
          <w:sz w:val="20"/>
          <w:szCs w:val="20"/>
        </w:rPr>
        <w:t xml:space="preserve"> peuvent provenir du traitement automatisé dénommé « Parcoursup » (cf. arrêté du </w:t>
      </w:r>
      <w:r w:rsidR="00297E8F">
        <w:rPr>
          <w:rFonts w:cs="Calibri"/>
          <w:sz w:val="20"/>
          <w:szCs w:val="20"/>
        </w:rPr>
        <w:t xml:space="preserve">31 décembre 2020 </w:t>
      </w:r>
      <w:r w:rsidR="00290C31">
        <w:rPr>
          <w:rFonts w:cs="Calibri"/>
          <w:sz w:val="20"/>
          <w:szCs w:val="20"/>
        </w:rPr>
        <w:t xml:space="preserve">modifié </w:t>
      </w:r>
      <w:r w:rsidR="00297E8F">
        <w:rPr>
          <w:rFonts w:cs="Calibri"/>
          <w:sz w:val="20"/>
          <w:szCs w:val="20"/>
        </w:rPr>
        <w:t>portant création</w:t>
      </w:r>
      <w:r w:rsidRPr="00E509CC">
        <w:rPr>
          <w:rFonts w:cs="Calibri"/>
          <w:sz w:val="20"/>
          <w:szCs w:val="20"/>
        </w:rPr>
        <w:t xml:space="preserve"> d'un traitement automatisé de données à caractère personnel dénommé « Parcoursup »).</w:t>
      </w:r>
    </w:p>
    <w:p w14:paraId="67CEC02F"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01AFCBA8"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sz w:val="20"/>
          <w:szCs w:val="20"/>
        </w:rPr>
      </w:pPr>
      <w:r w:rsidRPr="00E509CC">
        <w:rPr>
          <w:sz w:val="20"/>
          <w:szCs w:val="20"/>
        </w:rPr>
        <w:t>Les informations recueillies sont conservées pour une durée de (</w:t>
      </w:r>
      <w:r w:rsidRPr="00E509CC">
        <w:rPr>
          <w:b/>
          <w:bCs/>
          <w:i/>
          <w:iCs/>
          <w:sz w:val="20"/>
          <w:szCs w:val="20"/>
        </w:rPr>
        <w:t xml:space="preserve">à compléter. </w:t>
      </w:r>
      <w:r w:rsidRPr="00E509CC">
        <w:rPr>
          <w:i/>
          <w:iCs/>
          <w:sz w:val="20"/>
          <w:szCs w:val="20"/>
        </w:rPr>
        <w:t>Cf supra</w:t>
      </w:r>
      <w:r w:rsidRPr="00E509CC">
        <w:rPr>
          <w:sz w:val="20"/>
          <w:szCs w:val="20"/>
        </w:rPr>
        <w:t>).</w:t>
      </w:r>
    </w:p>
    <w:p w14:paraId="502493D1"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sz w:val="20"/>
          <w:szCs w:val="20"/>
        </w:rPr>
      </w:pPr>
    </w:p>
    <w:p w14:paraId="2647A414"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sz w:val="20"/>
          <w:szCs w:val="20"/>
        </w:rPr>
      </w:pPr>
      <w:r w:rsidRPr="00E509CC">
        <w:rPr>
          <w:sz w:val="20"/>
          <w:szCs w:val="20"/>
        </w:rPr>
        <w:t>Les destinataires de ces données sont (</w:t>
      </w:r>
      <w:r w:rsidRPr="00E509CC">
        <w:rPr>
          <w:b/>
          <w:bCs/>
          <w:i/>
          <w:iCs/>
          <w:sz w:val="20"/>
          <w:szCs w:val="20"/>
        </w:rPr>
        <w:t xml:space="preserve">à compléter. </w:t>
      </w:r>
      <w:r w:rsidRPr="00E509CC">
        <w:rPr>
          <w:i/>
          <w:iCs/>
          <w:sz w:val="20"/>
          <w:szCs w:val="20"/>
        </w:rPr>
        <w:t>Cf supra</w:t>
      </w:r>
      <w:r w:rsidRPr="00E509CC">
        <w:rPr>
          <w:sz w:val="20"/>
          <w:szCs w:val="20"/>
        </w:rPr>
        <w:t>).</w:t>
      </w:r>
    </w:p>
    <w:p w14:paraId="256E5401"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149981CF"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r w:rsidRPr="00E509CC">
        <w:rPr>
          <w:rFonts w:cs="Calibri"/>
          <w:sz w:val="20"/>
          <w:szCs w:val="20"/>
        </w:rPr>
        <w:t xml:space="preserve">Vous pouvez accéder aux données vous concernant et exercer les droits que vous tenez des articles </w:t>
      </w:r>
      <w:hyperlink r:id="rId9" w:history="1">
        <w:r w:rsidRPr="00E509CC">
          <w:rPr>
            <w:rFonts w:cs="Calibri"/>
            <w:sz w:val="20"/>
            <w:szCs w:val="20"/>
          </w:rPr>
          <w:t>38</w:t>
        </w:r>
      </w:hyperlink>
      <w:r w:rsidRPr="00E509CC">
        <w:rPr>
          <w:rFonts w:cs="Calibri"/>
          <w:sz w:val="20"/>
          <w:szCs w:val="20"/>
        </w:rPr>
        <w:t xml:space="preserve">, </w:t>
      </w:r>
      <w:hyperlink r:id="rId10" w:history="1">
        <w:r w:rsidRPr="00E509CC">
          <w:rPr>
            <w:rFonts w:cs="Calibri"/>
            <w:sz w:val="20"/>
            <w:szCs w:val="20"/>
          </w:rPr>
          <w:t>39</w:t>
        </w:r>
      </w:hyperlink>
      <w:r w:rsidRPr="00E509CC">
        <w:rPr>
          <w:rFonts w:cs="Calibri"/>
          <w:sz w:val="20"/>
          <w:szCs w:val="20"/>
        </w:rPr>
        <w:t xml:space="preserve">, </w:t>
      </w:r>
      <w:hyperlink r:id="rId11" w:history="1">
        <w:r w:rsidRPr="00E509CC">
          <w:rPr>
            <w:rFonts w:cs="Calibri"/>
            <w:sz w:val="20"/>
            <w:szCs w:val="20"/>
          </w:rPr>
          <w:t>40</w:t>
        </w:r>
      </w:hyperlink>
      <w:r w:rsidRPr="00E509CC">
        <w:rPr>
          <w:rFonts w:cs="Calibri"/>
          <w:sz w:val="20"/>
          <w:szCs w:val="20"/>
        </w:rPr>
        <w:t xml:space="preserve"> et </w:t>
      </w:r>
      <w:hyperlink r:id="rId12" w:history="1">
        <w:r w:rsidRPr="00E509CC">
          <w:rPr>
            <w:rFonts w:cs="Calibri"/>
            <w:sz w:val="20"/>
            <w:szCs w:val="20"/>
          </w:rPr>
          <w:t>40-1</w:t>
        </w:r>
      </w:hyperlink>
      <w:r w:rsidRPr="00E509CC">
        <w:rPr>
          <w:rFonts w:cs="Calibri"/>
          <w:sz w:val="20"/>
          <w:szCs w:val="20"/>
        </w:rPr>
        <w:t xml:space="preserve"> de la loi n° 78-17 du 6 janvier 1978 relative à l'informatique, aux fichiers et aux libertés à l’adresse suivante : </w:t>
      </w:r>
      <w:r w:rsidRPr="00E509CC">
        <w:rPr>
          <w:sz w:val="20"/>
          <w:szCs w:val="20"/>
        </w:rPr>
        <w:t>(</w:t>
      </w:r>
      <w:r w:rsidRPr="00E509CC">
        <w:rPr>
          <w:b/>
          <w:bCs/>
          <w:sz w:val="20"/>
          <w:szCs w:val="20"/>
        </w:rPr>
        <w:t>a</w:t>
      </w:r>
      <w:r w:rsidRPr="00E509CC">
        <w:rPr>
          <w:b/>
          <w:bCs/>
          <w:i/>
          <w:iCs/>
          <w:sz w:val="20"/>
          <w:szCs w:val="20"/>
        </w:rPr>
        <w:t>dresse générique</w:t>
      </w:r>
      <w:r w:rsidRPr="00E509CC">
        <w:rPr>
          <w:sz w:val="20"/>
          <w:szCs w:val="20"/>
        </w:rPr>
        <w:t>)</w:t>
      </w:r>
    </w:p>
    <w:p w14:paraId="601594B3"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36F68134"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r w:rsidRPr="00E509CC">
        <w:rPr>
          <w:rFonts w:cs="Calibri"/>
          <w:sz w:val="20"/>
          <w:szCs w:val="20"/>
        </w:rPr>
        <w:t xml:space="preserve">Pour toute question sur le traitement de vos données dans ce dispositif, vous pouvez contacter le délégué à la protection des données de l’établissement à l’adresse suivante : </w:t>
      </w:r>
      <w:r w:rsidRPr="00E509CC">
        <w:rPr>
          <w:sz w:val="20"/>
          <w:szCs w:val="20"/>
        </w:rPr>
        <w:t>(</w:t>
      </w:r>
      <w:r w:rsidRPr="00E509CC">
        <w:rPr>
          <w:b/>
          <w:bCs/>
          <w:sz w:val="20"/>
          <w:szCs w:val="20"/>
        </w:rPr>
        <w:t>a</w:t>
      </w:r>
      <w:r w:rsidRPr="00E509CC">
        <w:rPr>
          <w:b/>
          <w:bCs/>
          <w:i/>
          <w:iCs/>
          <w:sz w:val="20"/>
          <w:szCs w:val="20"/>
        </w:rPr>
        <w:t>dresse générique</w:t>
      </w:r>
      <w:r w:rsidRPr="00E509CC">
        <w:rPr>
          <w:sz w:val="20"/>
          <w:szCs w:val="20"/>
        </w:rPr>
        <w:t>)</w:t>
      </w:r>
    </w:p>
    <w:p w14:paraId="29C76A21"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623F3D57"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b/>
          <w:sz w:val="20"/>
          <w:szCs w:val="20"/>
        </w:rPr>
      </w:pPr>
      <w:r w:rsidRPr="00E509CC">
        <w:rPr>
          <w:rFonts w:cs="Calibri"/>
          <w:sz w:val="20"/>
          <w:szCs w:val="20"/>
        </w:rPr>
        <w:t>Si vous estimez, après nous avoir contactés, que vos droits ne sont pas respectés ou que ce dispositif n’est pas conforme aux règles de protection des données, vous pouvez adresser une réclamation auprès de la Commission nationale de l’informatique et des libertés (CNIL).</w:t>
      </w:r>
    </w:p>
    <w:p w14:paraId="78124B5C" w14:textId="6445ECAD" w:rsidR="003505E7" w:rsidRPr="002C0EB3" w:rsidRDefault="00E509CC" w:rsidP="00BD4CA4">
      <w:pPr>
        <w:pStyle w:val="Titre1"/>
        <w:spacing w:line="300" w:lineRule="exact"/>
        <w:rPr>
          <w:rStyle w:val="Titre1Car"/>
          <w:b/>
        </w:rPr>
      </w:pPr>
      <w:r>
        <w:rPr>
          <w:rStyle w:val="Titre1Car"/>
          <w:b/>
        </w:rPr>
        <w:t>Droits d’accès et traitement algorithmique</w:t>
      </w:r>
    </w:p>
    <w:p w14:paraId="70E20F71" w14:textId="77777777" w:rsidR="00BD4CA4" w:rsidRPr="00BD4CA4" w:rsidRDefault="00BD4CA4" w:rsidP="00BD4CA4">
      <w:pPr>
        <w:spacing w:line="300" w:lineRule="exact"/>
      </w:pPr>
    </w:p>
    <w:p w14:paraId="5FDC139E" w14:textId="77777777" w:rsidR="00E509CC" w:rsidRDefault="00E509CC" w:rsidP="00E509CC">
      <w:r>
        <w:t>L</w:t>
      </w:r>
      <w:r w:rsidRPr="00A42045">
        <w:t>’</w:t>
      </w:r>
      <w:r>
        <w:t xml:space="preserve">outil </w:t>
      </w:r>
      <w:r w:rsidRPr="00A42045">
        <w:t>paramétré par l’établissement au regard des éléments que la commission d’examen des vœux a</w:t>
      </w:r>
      <w:r>
        <w:t xml:space="preserve"> définis pour l’examen des vœux ne constitue </w:t>
      </w:r>
      <w:r w:rsidRPr="00A42045">
        <w:t>qu’une aide apportée à la commission d’examen des vœux, seule compétente pour décider des réponses apportées à l’ensemble des candidatures reçues</w:t>
      </w:r>
      <w:r>
        <w:t xml:space="preserve"> et</w:t>
      </w:r>
      <w:r w:rsidRPr="00A42045">
        <w:t xml:space="preserve">, </w:t>
      </w:r>
      <w:r>
        <w:t xml:space="preserve">le cas échéant, </w:t>
      </w:r>
      <w:r w:rsidRPr="00A42045">
        <w:t xml:space="preserve">pour les ordonner et proposer au chef d'établissement les </w:t>
      </w:r>
      <w:r>
        <w:t>réponses à faire aux candidats</w:t>
      </w:r>
      <w:r w:rsidRPr="00A42045">
        <w:t>.</w:t>
      </w:r>
    </w:p>
    <w:p w14:paraId="0992AB26" w14:textId="36CB59CF" w:rsidR="00FB58BE" w:rsidRDefault="00E509CC" w:rsidP="00E509CC">
      <w:pPr>
        <w:spacing w:after="120" w:line="300" w:lineRule="exact"/>
        <w:rPr>
          <w:b/>
        </w:rPr>
      </w:pPr>
      <w:r w:rsidRPr="00E509CC">
        <w:rPr>
          <w:b/>
          <w:u w:val="single"/>
        </w:rPr>
        <w:t>Dans la mesure où la décision n’est pas entièrement automatisée</w:t>
      </w:r>
      <w:r w:rsidRPr="00E509CC">
        <w:rPr>
          <w:b/>
        </w:rPr>
        <w:t xml:space="preserve">, les exigences du RGPD en matière de traitement algorithmique, qui impliquent notamment d’informer les personnes concernées de la logique sous-jacente de l’algorithme et de l’importance et des conséquences de cet algorithme, </w:t>
      </w:r>
      <w:r w:rsidRPr="00E509CC">
        <w:rPr>
          <w:b/>
          <w:u w:val="single"/>
        </w:rPr>
        <w:t>ne sont pas applicables à ces traitements</w:t>
      </w:r>
      <w:r w:rsidRPr="00E509CC">
        <w:rPr>
          <w:b/>
        </w:rPr>
        <w:t>.</w:t>
      </w:r>
    </w:p>
    <w:p w14:paraId="22DDB04A" w14:textId="0C9941A0" w:rsidR="00C61099" w:rsidRPr="00E509CC" w:rsidRDefault="00C61099" w:rsidP="00E509CC">
      <w:pPr>
        <w:spacing w:after="120" w:line="300" w:lineRule="exact"/>
        <w:rPr>
          <w:rFonts w:cs="Calibri"/>
          <w:b/>
        </w:rPr>
      </w:pPr>
      <w:r w:rsidRPr="00F64138">
        <w:rPr>
          <w:rFonts w:cs="Calibri"/>
        </w:rPr>
        <w:t xml:space="preserve">Il est </w:t>
      </w:r>
      <w:r w:rsidR="00F64138">
        <w:rPr>
          <w:rFonts w:cs="Calibri"/>
        </w:rPr>
        <w:t xml:space="preserve">toutefois </w:t>
      </w:r>
      <w:r w:rsidR="00AE5B15">
        <w:rPr>
          <w:rFonts w:cs="Calibri"/>
        </w:rPr>
        <w:t xml:space="preserve">à </w:t>
      </w:r>
      <w:r w:rsidRPr="00F64138">
        <w:rPr>
          <w:rFonts w:cs="Calibri"/>
        </w:rPr>
        <w:t xml:space="preserve">noter que depuis sa décision du 3 avril 2020 par laquelle le Conseil constitutionnel a confirmé la constitutionnalité du processus d’examen de dossiers de la procédure nationale de préinscription Parcoursup, un rapport </w:t>
      </w:r>
      <w:r w:rsidR="00C8763D">
        <w:rPr>
          <w:rFonts w:cs="Calibri"/>
        </w:rPr>
        <w:t>doit être publié précisant</w:t>
      </w:r>
      <w:r w:rsidR="006F1BF9">
        <w:rPr>
          <w:rFonts w:cs="Calibri"/>
        </w:rPr>
        <w:t xml:space="preserve"> de manière exhaustive</w:t>
      </w:r>
      <w:r w:rsidRPr="00F64138">
        <w:rPr>
          <w:rFonts w:cs="Calibri"/>
        </w:rPr>
        <w:t>, dans l</w:t>
      </w:r>
      <w:r w:rsidR="00C8763D">
        <w:rPr>
          <w:rFonts w:cs="Calibri"/>
        </w:rPr>
        <w:t xml:space="preserve">e respect </w:t>
      </w:r>
      <w:r w:rsidRPr="00F64138">
        <w:rPr>
          <w:rFonts w:cs="Calibri"/>
        </w:rPr>
        <w:t xml:space="preserve">de la vie privée des </w:t>
      </w:r>
      <w:r w:rsidR="00C8763D">
        <w:rPr>
          <w:rFonts w:cs="Calibri"/>
        </w:rPr>
        <w:t xml:space="preserve">candidats, les critères en </w:t>
      </w:r>
      <w:r w:rsidRPr="00F64138">
        <w:rPr>
          <w:rFonts w:cs="Calibri"/>
        </w:rPr>
        <w:t>fonctio</w:t>
      </w:r>
      <w:r w:rsidR="00C8763D">
        <w:rPr>
          <w:rFonts w:cs="Calibri"/>
        </w:rPr>
        <w:t xml:space="preserve">n </w:t>
      </w:r>
      <w:r w:rsidRPr="00F64138">
        <w:rPr>
          <w:rFonts w:cs="Calibri"/>
        </w:rPr>
        <w:t xml:space="preserve">desquels les candidatures ont été examinées et, le cas échéant, </w:t>
      </w:r>
      <w:r w:rsidR="00C8763D">
        <w:rPr>
          <w:rFonts w:cs="Calibri"/>
        </w:rPr>
        <w:t xml:space="preserve">dans </w:t>
      </w:r>
      <w:r w:rsidRPr="00F64138">
        <w:rPr>
          <w:rFonts w:cs="Calibri"/>
        </w:rPr>
        <w:t>quelle mesure des traitements algorithmiques ont été utilisés pour procéder à cet examen</w:t>
      </w:r>
      <w:r w:rsidR="00C8763D">
        <w:rPr>
          <w:rFonts w:cs="Calibri"/>
        </w:rPr>
        <w:t xml:space="preserve"> (cf. </w:t>
      </w:r>
      <w:r w:rsidR="00C8763D" w:rsidRPr="003A7ABC">
        <w:rPr>
          <w:rFonts w:cs="Calibri"/>
        </w:rPr>
        <w:t>note de cadrage « rapport public d’examen des vœux</w:t>
      </w:r>
      <w:r w:rsidR="00C8763D" w:rsidRPr="0061317D">
        <w:rPr>
          <w:rFonts w:cs="Calibri"/>
        </w:rPr>
        <w:t> »</w:t>
      </w:r>
      <w:r w:rsidR="00C8763D">
        <w:rPr>
          <w:rFonts w:cs="Calibri"/>
        </w:rPr>
        <w:t>).</w:t>
      </w:r>
    </w:p>
    <w:p w14:paraId="2A8518D6" w14:textId="5B384A1B" w:rsidR="003505E7" w:rsidRPr="002C0EB3" w:rsidRDefault="00E509CC" w:rsidP="00BD4CA4">
      <w:pPr>
        <w:pStyle w:val="Titre1"/>
        <w:spacing w:line="300" w:lineRule="exact"/>
        <w:rPr>
          <w:b w:val="0"/>
        </w:rPr>
      </w:pPr>
      <w:r>
        <w:rPr>
          <w:rStyle w:val="Titre1Car"/>
          <w:b/>
        </w:rPr>
        <w:lastRenderedPageBreak/>
        <w:t>L</w:t>
      </w:r>
      <w:r>
        <w:rPr>
          <w:rFonts w:eastAsia="Times New Roman" w:cs="Arial"/>
          <w:szCs w:val="28"/>
          <w:lang w:eastAsia="fr-FR"/>
        </w:rPr>
        <w:t>a réalisation d’une analyse d’impact sur la protection des données</w:t>
      </w:r>
    </w:p>
    <w:p w14:paraId="4DFFA0D4" w14:textId="569BF141" w:rsidR="00E509CC" w:rsidRPr="00A244ED" w:rsidRDefault="00E509CC" w:rsidP="00E509CC">
      <w:pPr>
        <w:autoSpaceDE w:val="0"/>
        <w:autoSpaceDN w:val="0"/>
        <w:adjustRightInd w:val="0"/>
        <w:spacing w:before="240" w:after="240" w:line="259" w:lineRule="auto"/>
      </w:pPr>
      <w:r w:rsidRPr="00A244ED">
        <w:t xml:space="preserve">Les établissements qui procèdent à un ordonnancement des dossiers via </w:t>
      </w:r>
      <w:r w:rsidR="001B5A89">
        <w:t>un</w:t>
      </w:r>
      <w:r w:rsidRPr="00A244ED">
        <w:t xml:space="preserve"> traitement </w:t>
      </w:r>
      <w:r w:rsidR="001B5A89">
        <w:t>de données</w:t>
      </w:r>
      <w:r w:rsidRPr="00A244ED">
        <w:t xml:space="preserve"> </w:t>
      </w:r>
      <w:r w:rsidR="00EE6AFD">
        <w:t xml:space="preserve">qui leur est propre </w:t>
      </w:r>
      <w:r w:rsidRPr="00A244ED">
        <w:t xml:space="preserve">sont tenus de réaliser une analyse d’impact sur la protection des données (AIDP) en application de l’article 35 du RGPD. </w:t>
      </w:r>
    </w:p>
    <w:p w14:paraId="1AD5E7E6" w14:textId="0102444A" w:rsidR="00BE20C5" w:rsidRDefault="00B06795" w:rsidP="00BE20C5">
      <w:pPr>
        <w:spacing w:line="300" w:lineRule="exact"/>
      </w:pPr>
      <w:r>
        <w:t>L</w:t>
      </w:r>
      <w:r w:rsidR="00BE20C5" w:rsidRPr="00A244ED">
        <w:t xml:space="preserve">e ministère </w:t>
      </w:r>
      <w:r w:rsidR="00BE20C5">
        <w:t xml:space="preserve">a </w:t>
      </w:r>
      <w:r>
        <w:t xml:space="preserve">diffusé en avril 2021 </w:t>
      </w:r>
      <w:r w:rsidR="00BE20C5" w:rsidRPr="00A244ED">
        <w:t>une AIPD type</w:t>
      </w:r>
      <w:r>
        <w:t xml:space="preserve"> po</w:t>
      </w:r>
      <w:r w:rsidRPr="00B06795">
        <w:t>ur la réalisation des AIPD pour les établissements ayant recours au module d’aide à la décision Parcoursup</w:t>
      </w:r>
      <w:r>
        <w:t>. E</w:t>
      </w:r>
      <w:r w:rsidR="00BE20C5">
        <w:t>tablie à la suite d’échanges avec la CNIL et des représentants des établissements dispensant des formations d’enseignement supérieur</w:t>
      </w:r>
      <w:r>
        <w:t>, cette</w:t>
      </w:r>
      <w:r w:rsidR="00BE20C5" w:rsidRPr="008F03A1">
        <w:t xml:space="preserve"> AIPD-type est mis</w:t>
      </w:r>
      <w:r>
        <w:t>e</w:t>
      </w:r>
      <w:r w:rsidR="00BE20C5" w:rsidRPr="008F03A1">
        <w:t xml:space="preserve"> </w:t>
      </w:r>
      <w:r w:rsidR="00BE20C5">
        <w:t>en ligne sur le site de gestion Parcoursup</w:t>
      </w:r>
      <w:r w:rsidR="00BE20C5" w:rsidRPr="008F03A1">
        <w:t>.</w:t>
      </w:r>
    </w:p>
    <w:p w14:paraId="2D849D53" w14:textId="36113FC6" w:rsidR="00BE20C5" w:rsidRDefault="00B06795" w:rsidP="00EE6AFD">
      <w:pPr>
        <w:spacing w:line="300" w:lineRule="exact"/>
      </w:pPr>
      <w:r>
        <w:t>Si elle</w:t>
      </w:r>
      <w:r w:rsidR="001B5A89" w:rsidRPr="001B5A89">
        <w:t xml:space="preserve"> est spécifique aux établissements utilisant le module d’aide à la décision Parcoursup, </w:t>
      </w:r>
      <w:r w:rsidR="00EE6AFD">
        <w:t xml:space="preserve">l’AIPD-type </w:t>
      </w:r>
      <w:r>
        <w:t>peut tout de même</w:t>
      </w:r>
      <w:r w:rsidR="001B5A89">
        <w:t xml:space="preserve"> </w:t>
      </w:r>
      <w:r w:rsidR="00BE20C5">
        <w:t>constitue</w:t>
      </w:r>
      <w:r w:rsidR="00EE6AFD">
        <w:t>r</w:t>
      </w:r>
      <w:r w:rsidR="00BE20C5">
        <w:t xml:space="preserve"> une aide à la démarche </w:t>
      </w:r>
      <w:r w:rsidR="00EE6AFD">
        <w:t xml:space="preserve">d’AIPD </w:t>
      </w:r>
      <w:r>
        <w:t>pour les établissements n’utilisant pas ce module.</w:t>
      </w:r>
      <w:r w:rsidR="00BE20C5">
        <w:t xml:space="preserve"> </w:t>
      </w:r>
      <w:r>
        <w:t>D</w:t>
      </w:r>
      <w:r w:rsidR="00BE20C5">
        <w:t>ans la mesure où les outils utilisés peuvent être très différents d’un établissement à l’autre, il n’a pas été possible d’élaborer un cadre commun.</w:t>
      </w:r>
    </w:p>
    <w:p w14:paraId="52710055" w14:textId="334BF7B2" w:rsidR="00EE6AFD" w:rsidRDefault="00BE20C5" w:rsidP="00EE6AFD">
      <w:pPr>
        <w:spacing w:line="300" w:lineRule="exact"/>
      </w:pPr>
      <w:r w:rsidRPr="008F03A1">
        <w:t>Les délégués à la protection des données de vos établissements pourront bien entendu vous accompagner dans cette démarche, conformément aux dispositions de l’article 35 du RGPD.</w:t>
      </w:r>
      <w:r>
        <w:t xml:space="preserve"> </w:t>
      </w:r>
      <w:r w:rsidR="00EE6AFD" w:rsidRPr="008F03A1">
        <w:t>Concernant les établissements du second degré dispensant des formations d’enseignement supérieur qui seraient concernés, ils pourront prendre appui sur les délégués à la protection des données de leur académie.</w:t>
      </w:r>
    </w:p>
    <w:p w14:paraId="79AD8E24" w14:textId="237FCB24" w:rsidR="00AE5B15" w:rsidRPr="002C0EB3" w:rsidRDefault="00AE5B15" w:rsidP="00AE5B15">
      <w:pPr>
        <w:pStyle w:val="Titre1"/>
        <w:spacing w:line="300" w:lineRule="exact"/>
        <w:rPr>
          <w:b w:val="0"/>
        </w:rPr>
      </w:pPr>
      <w:r>
        <w:rPr>
          <w:rStyle w:val="Titre1Car"/>
          <w:b/>
        </w:rPr>
        <w:t>Obligations de sécurité</w:t>
      </w:r>
    </w:p>
    <w:p w14:paraId="22118FE6" w14:textId="6AE13839" w:rsidR="00AE5B15" w:rsidRDefault="00EE6AFD" w:rsidP="00AE5B15">
      <w:pPr>
        <w:spacing w:before="240"/>
      </w:pPr>
      <w:r>
        <w:rPr>
          <w:rFonts w:cs="Calibri"/>
        </w:rPr>
        <w:t>I</w:t>
      </w:r>
      <w:r w:rsidR="00AE5B15">
        <w:rPr>
          <w:rFonts w:cs="Calibri"/>
        </w:rPr>
        <w:t xml:space="preserve">l appartient donc au responsable de traitement, en l’occurrence le chef d’établissement, de </w:t>
      </w:r>
      <w:r w:rsidR="00AE5B15">
        <w:t xml:space="preserve">garantir un niveau de sécurité adapté au risque. </w:t>
      </w:r>
      <w:r w:rsidR="003A7ABC">
        <w:t xml:space="preserve">Il est rappelé que </w:t>
      </w:r>
      <w:r w:rsidR="00A01AD4">
        <w:t>la c</w:t>
      </w:r>
      <w:r w:rsidR="003A7ABC">
        <w:t xml:space="preserve">harte d’usage du système d’information Parcoursup prescrit </w:t>
      </w:r>
      <w:r w:rsidR="00A01AD4">
        <w:t>des engagements des utilisateurs du système d’information Parcoursup.</w:t>
      </w:r>
    </w:p>
    <w:p w14:paraId="569D1083" w14:textId="77777777" w:rsidR="00AE5B15" w:rsidRDefault="00AE5B15" w:rsidP="00AE5B15">
      <w:pPr>
        <w:pBdr>
          <w:top w:val="single" w:sz="4" w:space="1" w:color="auto"/>
          <w:left w:val="single" w:sz="4" w:space="4" w:color="auto"/>
          <w:bottom w:val="single" w:sz="4" w:space="1" w:color="auto"/>
          <w:right w:val="single" w:sz="4" w:space="4" w:color="auto"/>
        </w:pBdr>
        <w:spacing w:after="0" w:line="259" w:lineRule="auto"/>
        <w:rPr>
          <w:rFonts w:cs="Calibri"/>
          <w:b/>
          <w:sz w:val="20"/>
          <w:szCs w:val="20"/>
          <w:u w:val="single"/>
        </w:rPr>
      </w:pPr>
      <w:r>
        <w:rPr>
          <w:rFonts w:cs="Calibri"/>
          <w:b/>
          <w:sz w:val="20"/>
          <w:szCs w:val="20"/>
          <w:u w:val="single"/>
        </w:rPr>
        <w:t>Les obligations de sécurité à mettre en œuvre dans le cas des outils d’aide à la décision (hors outil Parcoursup)</w:t>
      </w:r>
    </w:p>
    <w:p w14:paraId="628F4FA0" w14:textId="77777777" w:rsidR="00AE5B15" w:rsidRDefault="00AE5B15" w:rsidP="00AE5B15">
      <w:pPr>
        <w:pBdr>
          <w:top w:val="single" w:sz="4" w:space="1" w:color="auto"/>
          <w:left w:val="single" w:sz="4" w:space="4" w:color="auto"/>
          <w:bottom w:val="single" w:sz="4" w:space="1" w:color="auto"/>
          <w:right w:val="single" w:sz="4" w:space="4" w:color="auto"/>
        </w:pBdr>
        <w:spacing w:after="0" w:line="259" w:lineRule="auto"/>
        <w:rPr>
          <w:rFonts w:cs="Calibri"/>
          <w:b/>
          <w:sz w:val="20"/>
          <w:szCs w:val="20"/>
          <w:u w:val="single"/>
        </w:rPr>
      </w:pPr>
    </w:p>
    <w:p w14:paraId="2EEE8564" w14:textId="77777777" w:rsidR="00AE5B15" w:rsidRPr="006849B5" w:rsidRDefault="00AE5B15" w:rsidP="00AE5B15">
      <w:pPr>
        <w:pBdr>
          <w:top w:val="single" w:sz="4" w:space="1" w:color="auto"/>
          <w:left w:val="single" w:sz="4" w:space="4" w:color="auto"/>
          <w:bottom w:val="single" w:sz="4" w:space="1" w:color="auto"/>
          <w:right w:val="single" w:sz="4" w:space="4" w:color="auto"/>
        </w:pBdr>
        <w:spacing w:after="0" w:line="259" w:lineRule="auto"/>
        <w:rPr>
          <w:rFonts w:cs="Calibri"/>
          <w:sz w:val="20"/>
          <w:szCs w:val="20"/>
        </w:rPr>
      </w:pPr>
      <w:r w:rsidRPr="006849B5">
        <w:rPr>
          <w:rFonts w:cs="Calibri"/>
          <w:sz w:val="20"/>
          <w:szCs w:val="20"/>
        </w:rPr>
        <w:t>Conformément aux dispositions de l’</w:t>
      </w:r>
      <w:r>
        <w:rPr>
          <w:rFonts w:cs="Calibri"/>
          <w:sz w:val="20"/>
          <w:szCs w:val="20"/>
        </w:rPr>
        <w:t>article 32 du RGPD</w:t>
      </w:r>
      <w:r w:rsidRPr="006849B5">
        <w:rPr>
          <w:rFonts w:cs="Calibri"/>
          <w:sz w:val="20"/>
          <w:szCs w:val="20"/>
        </w:rPr>
        <w:t xml:space="preserve"> </w:t>
      </w:r>
      <w:r>
        <w:rPr>
          <w:rFonts w:cs="Calibri"/>
          <w:sz w:val="20"/>
          <w:szCs w:val="20"/>
        </w:rPr>
        <w:t>«</w:t>
      </w:r>
      <w:r w:rsidRPr="006849B5">
        <w:rPr>
          <w:rFonts w:cs="Calibri"/>
          <w:sz w:val="20"/>
          <w:szCs w:val="20"/>
        </w:rPr>
        <w:t xml:space="preserve"> </w:t>
      </w:r>
      <w:r w:rsidRPr="006849B5">
        <w:rPr>
          <w:rFonts w:cs="Calibri"/>
          <w:i/>
          <w:sz w:val="20"/>
          <w:szCs w:val="20"/>
        </w:rPr>
        <w:t>le responsable du traitement et le sous-traitant mettent en œuvre les mesures techniques et organisationnelles appropriées afin de garantir un niveau de sécurité adapté au risque</w:t>
      </w:r>
      <w:r>
        <w:rPr>
          <w:rFonts w:cs="Calibri"/>
          <w:sz w:val="20"/>
          <w:szCs w:val="20"/>
        </w:rPr>
        <w:t> ».</w:t>
      </w:r>
    </w:p>
    <w:p w14:paraId="0F80261F" w14:textId="77777777" w:rsidR="00AE5B15" w:rsidRDefault="00AE5B15" w:rsidP="00AE5B15">
      <w:pPr>
        <w:pBdr>
          <w:top w:val="single" w:sz="4" w:space="1" w:color="auto"/>
          <w:left w:val="single" w:sz="4" w:space="4" w:color="auto"/>
          <w:bottom w:val="single" w:sz="4" w:space="1" w:color="auto"/>
          <w:right w:val="single" w:sz="4" w:space="4" w:color="auto"/>
        </w:pBdr>
        <w:spacing w:after="0" w:line="259" w:lineRule="auto"/>
        <w:rPr>
          <w:rFonts w:cs="Calibri"/>
          <w:b/>
          <w:sz w:val="20"/>
          <w:szCs w:val="20"/>
          <w:u w:val="single"/>
        </w:rPr>
      </w:pPr>
    </w:p>
    <w:p w14:paraId="4243301B" w14:textId="77777777" w:rsidR="00AE5B15" w:rsidRDefault="00AE5B15" w:rsidP="00AE5B15">
      <w:pPr>
        <w:pBdr>
          <w:top w:val="single" w:sz="4" w:space="1" w:color="auto"/>
          <w:left w:val="single" w:sz="4" w:space="4" w:color="auto"/>
          <w:bottom w:val="single" w:sz="4" w:space="1" w:color="auto"/>
          <w:right w:val="single" w:sz="4" w:space="4" w:color="auto"/>
        </w:pBdr>
        <w:spacing w:after="0" w:line="259" w:lineRule="auto"/>
        <w:rPr>
          <w:rFonts w:cs="Calibri"/>
          <w:sz w:val="20"/>
          <w:szCs w:val="20"/>
        </w:rPr>
      </w:pPr>
      <w:r w:rsidRPr="005B7403">
        <w:rPr>
          <w:rFonts w:cs="Calibri"/>
          <w:sz w:val="20"/>
          <w:szCs w:val="20"/>
        </w:rPr>
        <w:t xml:space="preserve">Les </w:t>
      </w:r>
      <w:r>
        <w:rPr>
          <w:rFonts w:cs="Calibri"/>
          <w:sz w:val="20"/>
          <w:szCs w:val="20"/>
        </w:rPr>
        <w:t>responsables de traitement</w:t>
      </w:r>
      <w:r w:rsidRPr="005B7403">
        <w:rPr>
          <w:rFonts w:cs="Calibri"/>
          <w:sz w:val="20"/>
          <w:szCs w:val="20"/>
        </w:rPr>
        <w:t xml:space="preserve"> doivent </w:t>
      </w:r>
      <w:r>
        <w:rPr>
          <w:rFonts w:cs="Calibri"/>
          <w:sz w:val="20"/>
          <w:szCs w:val="20"/>
        </w:rPr>
        <w:t xml:space="preserve">donc </w:t>
      </w:r>
      <w:r w:rsidRPr="005B7403">
        <w:rPr>
          <w:rFonts w:cs="Calibri"/>
          <w:sz w:val="20"/>
          <w:szCs w:val="20"/>
        </w:rPr>
        <w:t>veiller à la conservation</w:t>
      </w:r>
      <w:r>
        <w:rPr>
          <w:rFonts w:cs="Calibri"/>
          <w:sz w:val="20"/>
          <w:szCs w:val="20"/>
        </w:rPr>
        <w:t xml:space="preserve"> et au traitement</w:t>
      </w:r>
      <w:r w:rsidRPr="005B7403">
        <w:rPr>
          <w:rFonts w:cs="Calibri"/>
          <w:sz w:val="20"/>
          <w:szCs w:val="20"/>
        </w:rPr>
        <w:t xml:space="preserve"> des données à caractère personnel dont ils sont destinataires dans des conditions de sécurité satisfaisantes. </w:t>
      </w:r>
    </w:p>
    <w:p w14:paraId="2699422B" w14:textId="77777777" w:rsidR="00AE5B15" w:rsidRDefault="00AE5B15" w:rsidP="00AE5B15">
      <w:pPr>
        <w:pBdr>
          <w:top w:val="single" w:sz="4" w:space="1" w:color="auto"/>
          <w:left w:val="single" w:sz="4" w:space="4" w:color="auto"/>
          <w:bottom w:val="single" w:sz="4" w:space="1" w:color="auto"/>
          <w:right w:val="single" w:sz="4" w:space="4" w:color="auto"/>
        </w:pBdr>
        <w:spacing w:after="0" w:line="259" w:lineRule="auto"/>
        <w:rPr>
          <w:rFonts w:cs="Calibri"/>
          <w:sz w:val="20"/>
          <w:szCs w:val="20"/>
        </w:rPr>
      </w:pPr>
    </w:p>
    <w:p w14:paraId="608C3499" w14:textId="77777777" w:rsidR="00AE5B15" w:rsidRDefault="00AE5B15" w:rsidP="00AE5B15">
      <w:pPr>
        <w:pBdr>
          <w:top w:val="single" w:sz="4" w:space="1" w:color="auto"/>
          <w:left w:val="single" w:sz="4" w:space="4" w:color="auto"/>
          <w:bottom w:val="single" w:sz="4" w:space="1" w:color="auto"/>
          <w:right w:val="single" w:sz="4" w:space="4" w:color="auto"/>
        </w:pBdr>
        <w:spacing w:after="0" w:line="259" w:lineRule="auto"/>
        <w:rPr>
          <w:rFonts w:cs="Calibri"/>
          <w:sz w:val="20"/>
          <w:szCs w:val="20"/>
        </w:rPr>
      </w:pPr>
      <w:r w:rsidRPr="005B7403">
        <w:rPr>
          <w:rFonts w:cs="Calibri"/>
          <w:sz w:val="20"/>
          <w:szCs w:val="20"/>
        </w:rPr>
        <w:t xml:space="preserve">En particulier, il est indispensable de veiller à la sécurité des postes de travail, en lien avec </w:t>
      </w:r>
      <w:r>
        <w:rPr>
          <w:rFonts w:cs="Calibri"/>
          <w:sz w:val="20"/>
          <w:szCs w:val="20"/>
        </w:rPr>
        <w:t>le</w:t>
      </w:r>
      <w:r w:rsidRPr="005B7403">
        <w:rPr>
          <w:rFonts w:cs="Calibri"/>
          <w:sz w:val="20"/>
          <w:szCs w:val="20"/>
        </w:rPr>
        <w:t xml:space="preserve"> délégué à la protection des données. </w:t>
      </w:r>
      <w:r>
        <w:rPr>
          <w:rFonts w:cs="Calibri"/>
          <w:sz w:val="20"/>
          <w:szCs w:val="20"/>
        </w:rPr>
        <w:t>Il est recommandé</w:t>
      </w:r>
      <w:r w:rsidRPr="005B7403">
        <w:rPr>
          <w:rFonts w:cs="Calibri"/>
          <w:sz w:val="20"/>
          <w:szCs w:val="20"/>
        </w:rPr>
        <w:t xml:space="preserve"> en particulier de demander aux personnes concernées de respecter les préconisations de la CNIL en la matière (</w:t>
      </w:r>
      <w:hyperlink r:id="rId13" w:history="1">
        <w:r w:rsidRPr="005B7403">
          <w:rPr>
            <w:rStyle w:val="Lienhypertexte"/>
            <w:rFonts w:cs="Calibri"/>
            <w:sz w:val="20"/>
            <w:szCs w:val="20"/>
          </w:rPr>
          <w:t>https://www.cnil.fr/fr/securite-securiser-les-postes-de-travail</w:t>
        </w:r>
      </w:hyperlink>
      <w:r w:rsidRPr="005B7403">
        <w:rPr>
          <w:rFonts w:cs="Calibri"/>
          <w:sz w:val="20"/>
          <w:szCs w:val="20"/>
        </w:rPr>
        <w:t>).</w:t>
      </w:r>
      <w:r>
        <w:rPr>
          <w:rFonts w:cs="Calibri"/>
          <w:sz w:val="20"/>
          <w:szCs w:val="20"/>
        </w:rPr>
        <w:t xml:space="preserve"> </w:t>
      </w:r>
      <w:r w:rsidRPr="005B7403">
        <w:rPr>
          <w:rFonts w:cs="Calibri"/>
          <w:sz w:val="20"/>
          <w:szCs w:val="20"/>
        </w:rPr>
        <w:t>En particulier, la mise en place d’un mécanisme de verrouillage automatique de session en cas de non-utilisation du poste pendant un temps donné est rec</w:t>
      </w:r>
      <w:r>
        <w:rPr>
          <w:rFonts w:cs="Calibri"/>
          <w:sz w:val="20"/>
          <w:szCs w:val="20"/>
        </w:rPr>
        <w:t>ommandée par la CNIL dans son « </w:t>
      </w:r>
      <w:hyperlink r:id="rId14" w:history="1">
        <w:r w:rsidRPr="005B7403">
          <w:rPr>
            <w:rStyle w:val="Lienhypertexte"/>
            <w:rFonts w:cs="Calibri"/>
            <w:sz w:val="20"/>
            <w:szCs w:val="20"/>
          </w:rPr>
          <w:t>guide de la sécurité des données personnelles </w:t>
        </w:r>
      </w:hyperlink>
      <w:r w:rsidRPr="005B7403">
        <w:rPr>
          <w:rFonts w:cs="Calibri"/>
          <w:sz w:val="20"/>
          <w:szCs w:val="20"/>
        </w:rPr>
        <w:t>»</w:t>
      </w:r>
      <w:r>
        <w:rPr>
          <w:rFonts w:cs="Calibri"/>
          <w:sz w:val="20"/>
          <w:szCs w:val="20"/>
        </w:rPr>
        <w:t>.</w:t>
      </w:r>
    </w:p>
    <w:p w14:paraId="7DCACEA2" w14:textId="77777777" w:rsidR="00AE5B15" w:rsidRPr="005B7403" w:rsidRDefault="00AE5B15" w:rsidP="00AE5B15">
      <w:pPr>
        <w:pBdr>
          <w:top w:val="single" w:sz="4" w:space="1" w:color="auto"/>
          <w:left w:val="single" w:sz="4" w:space="4" w:color="auto"/>
          <w:bottom w:val="single" w:sz="4" w:space="1" w:color="auto"/>
          <w:right w:val="single" w:sz="4" w:space="4" w:color="auto"/>
        </w:pBdr>
        <w:spacing w:after="0" w:line="259" w:lineRule="auto"/>
        <w:rPr>
          <w:rFonts w:cs="Calibri"/>
          <w:sz w:val="20"/>
          <w:szCs w:val="20"/>
        </w:rPr>
      </w:pPr>
    </w:p>
    <w:p w14:paraId="6866231F" w14:textId="77777777" w:rsidR="00AE5B15" w:rsidRDefault="00AE5B15" w:rsidP="00AE5B15">
      <w:pPr>
        <w:pBdr>
          <w:top w:val="single" w:sz="4" w:space="1" w:color="auto"/>
          <w:left w:val="single" w:sz="4" w:space="4" w:color="auto"/>
          <w:bottom w:val="single" w:sz="4" w:space="1" w:color="auto"/>
          <w:right w:val="single" w:sz="4" w:space="4" w:color="auto"/>
        </w:pBdr>
        <w:spacing w:after="0" w:line="259" w:lineRule="auto"/>
        <w:rPr>
          <w:rFonts w:cs="Calibri"/>
          <w:sz w:val="20"/>
          <w:szCs w:val="20"/>
        </w:rPr>
      </w:pPr>
      <w:r w:rsidRPr="005B7403">
        <w:rPr>
          <w:rFonts w:cs="Calibri"/>
          <w:sz w:val="20"/>
          <w:szCs w:val="20"/>
        </w:rPr>
        <w:t xml:space="preserve">Il appartient également de veiller à la protection du réseau informatique interne. Les préconisations de la CNIL pourront également être utilement suivies </w:t>
      </w:r>
      <w:r>
        <w:rPr>
          <w:rFonts w:cs="Calibri"/>
          <w:sz w:val="20"/>
          <w:szCs w:val="20"/>
        </w:rPr>
        <w:t xml:space="preserve">sur ce point </w:t>
      </w:r>
      <w:r w:rsidRPr="005B7403">
        <w:rPr>
          <w:rFonts w:cs="Calibri"/>
          <w:sz w:val="20"/>
          <w:szCs w:val="20"/>
        </w:rPr>
        <w:t>(</w:t>
      </w:r>
      <w:hyperlink r:id="rId15" w:history="1">
        <w:r w:rsidRPr="005B7403">
          <w:rPr>
            <w:rStyle w:val="Lienhypertexte"/>
            <w:rFonts w:cs="Calibri"/>
            <w:sz w:val="20"/>
            <w:szCs w:val="20"/>
          </w:rPr>
          <w:t>https://www.cnil.fr/fr/securite-proteger-le-reseau-informatique-interne</w:t>
        </w:r>
      </w:hyperlink>
      <w:r w:rsidRPr="005B7403">
        <w:rPr>
          <w:rFonts w:cs="Calibri"/>
          <w:sz w:val="20"/>
          <w:szCs w:val="20"/>
        </w:rPr>
        <w:t xml:space="preserve">). </w:t>
      </w:r>
    </w:p>
    <w:p w14:paraId="315E4949" w14:textId="77777777" w:rsidR="00AE5B15" w:rsidRDefault="00AE5B15" w:rsidP="00AE5B15">
      <w:pPr>
        <w:pBdr>
          <w:top w:val="single" w:sz="4" w:space="1" w:color="auto"/>
          <w:left w:val="single" w:sz="4" w:space="4" w:color="auto"/>
          <w:bottom w:val="single" w:sz="4" w:space="1" w:color="auto"/>
          <w:right w:val="single" w:sz="4" w:space="4" w:color="auto"/>
        </w:pBdr>
        <w:spacing w:after="0" w:line="259" w:lineRule="auto"/>
        <w:rPr>
          <w:rFonts w:cs="Calibri"/>
          <w:sz w:val="20"/>
          <w:szCs w:val="20"/>
        </w:rPr>
      </w:pPr>
    </w:p>
    <w:p w14:paraId="4C8E1D4C" w14:textId="0DB49F5B" w:rsidR="00AE5B15" w:rsidRPr="005B7403" w:rsidRDefault="00AE5B15" w:rsidP="00AE5B15">
      <w:pPr>
        <w:pBdr>
          <w:top w:val="single" w:sz="4" w:space="1" w:color="auto"/>
          <w:left w:val="single" w:sz="4" w:space="4" w:color="auto"/>
          <w:bottom w:val="single" w:sz="4" w:space="1" w:color="auto"/>
          <w:right w:val="single" w:sz="4" w:space="4" w:color="auto"/>
        </w:pBdr>
        <w:spacing w:after="0" w:line="259" w:lineRule="auto"/>
        <w:rPr>
          <w:rFonts w:cs="Calibri"/>
          <w:b/>
          <w:sz w:val="20"/>
          <w:szCs w:val="20"/>
          <w:u w:val="single"/>
        </w:rPr>
      </w:pPr>
      <w:r w:rsidRPr="005B7403">
        <w:rPr>
          <w:rFonts w:cs="Calibri"/>
          <w:sz w:val="20"/>
          <w:szCs w:val="20"/>
        </w:rPr>
        <w:t>Enfin, le guide d’hygiène informatique de l’agence nationale de la sécurité des systèmes d’information pourra utilement être consulté (</w:t>
      </w:r>
      <w:hyperlink r:id="rId16" w:history="1">
        <w:r w:rsidRPr="006849B5">
          <w:rPr>
            <w:rStyle w:val="Lienhypertexte"/>
            <w:rFonts w:cs="Calibri"/>
            <w:sz w:val="20"/>
            <w:szCs w:val="20"/>
          </w:rPr>
          <w:t>https://www.ssi.gouv.fr/uploads/2017/01/guide_hygiene_informatique_anssi.pdf</w:t>
        </w:r>
      </w:hyperlink>
      <w:r w:rsidRPr="005B7403">
        <w:rPr>
          <w:rFonts w:cs="Calibri"/>
          <w:sz w:val="20"/>
          <w:szCs w:val="20"/>
        </w:rPr>
        <w:t>).</w:t>
      </w:r>
    </w:p>
    <w:p w14:paraId="7D91ADE7" w14:textId="0DFE744D" w:rsidR="00EE6AFD" w:rsidRPr="002C0EB3" w:rsidRDefault="00EE6AFD" w:rsidP="00EE6AFD">
      <w:pPr>
        <w:pStyle w:val="Titre1"/>
        <w:spacing w:line="300" w:lineRule="exact"/>
        <w:rPr>
          <w:b w:val="0"/>
        </w:rPr>
      </w:pPr>
      <w:r>
        <w:rPr>
          <w:rStyle w:val="Titre1Car"/>
          <w:b/>
        </w:rPr>
        <w:lastRenderedPageBreak/>
        <w:t>Précautions dans l’utilisation de</w:t>
      </w:r>
      <w:r w:rsidR="00164CC2">
        <w:rPr>
          <w:rStyle w:val="Titre1Car"/>
          <w:b/>
        </w:rPr>
        <w:t>s</w:t>
      </w:r>
      <w:r>
        <w:rPr>
          <w:rStyle w:val="Titre1Car"/>
          <w:b/>
        </w:rPr>
        <w:t xml:space="preserve"> données personnelles – rappel </w:t>
      </w:r>
    </w:p>
    <w:p w14:paraId="45616132" w14:textId="77777777" w:rsidR="00EE6AFD" w:rsidRDefault="00EE6AFD" w:rsidP="00EE6AFD">
      <w:pPr>
        <w:spacing w:after="120"/>
        <w:rPr>
          <w:rFonts w:eastAsia="Times New Roman" w:cstheme="minorHAnsi"/>
          <w:color w:val="000000"/>
          <w:sz w:val="22"/>
          <w:szCs w:val="22"/>
        </w:rPr>
      </w:pPr>
      <w:r>
        <w:rPr>
          <w:rFonts w:eastAsia="Times New Roman" w:cstheme="minorHAnsi"/>
          <w:color w:val="000000"/>
          <w:sz w:val="22"/>
          <w:szCs w:val="22"/>
          <w:u w:val="single"/>
        </w:rPr>
        <w:t>L</w:t>
      </w:r>
      <w:r>
        <w:rPr>
          <w:rFonts w:eastAsia="Times New Roman" w:cstheme="minorHAnsi"/>
          <w:color w:val="000000"/>
          <w:sz w:val="22"/>
          <w:szCs w:val="22"/>
        </w:rPr>
        <w:t>a charte de la procédure nationale de préinscription Parcoursup acceptée en amont du paramétrage rappelle que c</w:t>
      </w:r>
      <w:r w:rsidRPr="005C7694">
        <w:rPr>
          <w:rFonts w:eastAsia="Times New Roman" w:cstheme="minorHAnsi"/>
          <w:color w:val="000000"/>
          <w:sz w:val="22"/>
          <w:szCs w:val="22"/>
        </w:rPr>
        <w:t xml:space="preserve">haque établissement dispensant une formation d’enseignement supérieur </w:t>
      </w:r>
      <w:r>
        <w:rPr>
          <w:rFonts w:eastAsia="Times New Roman" w:cstheme="minorHAnsi"/>
          <w:color w:val="000000"/>
          <w:sz w:val="22"/>
          <w:szCs w:val="22"/>
        </w:rPr>
        <w:t xml:space="preserve">veille : </w:t>
      </w:r>
    </w:p>
    <w:p w14:paraId="43DA9CDF" w14:textId="77777777" w:rsidR="00EE6AFD" w:rsidRDefault="00EE6AFD" w:rsidP="00EE6AFD">
      <w:pPr>
        <w:pStyle w:val="Paragraphedeliste"/>
        <w:numPr>
          <w:ilvl w:val="0"/>
          <w:numId w:val="20"/>
        </w:numPr>
        <w:tabs>
          <w:tab w:val="left" w:pos="284"/>
        </w:tabs>
        <w:spacing w:after="120" w:line="300" w:lineRule="exact"/>
        <w:ind w:left="284" w:hanging="284"/>
        <w:contextualSpacing w:val="0"/>
        <w:rPr>
          <w:rFonts w:eastAsia="Times New Roman" w:cs="Arial"/>
          <w:color w:val="000000"/>
          <w:sz w:val="22"/>
          <w:szCs w:val="22"/>
        </w:rPr>
      </w:pPr>
      <w:r>
        <w:rPr>
          <w:rFonts w:eastAsia="Times New Roman" w:cs="Arial"/>
          <w:color w:val="000000"/>
          <w:sz w:val="22"/>
          <w:szCs w:val="22"/>
        </w:rPr>
        <w:t>s’il collecte</w:t>
      </w:r>
      <w:r w:rsidRPr="0049415C">
        <w:rPr>
          <w:rFonts w:eastAsia="Times New Roman" w:cs="Arial"/>
          <w:color w:val="000000"/>
          <w:sz w:val="22"/>
          <w:szCs w:val="22"/>
        </w:rPr>
        <w:t>, pour l’examen des vœux, de</w:t>
      </w:r>
      <w:r>
        <w:rPr>
          <w:rFonts w:eastAsia="Times New Roman" w:cs="Arial"/>
          <w:color w:val="000000"/>
          <w:sz w:val="22"/>
          <w:szCs w:val="22"/>
        </w:rPr>
        <w:t>s</w:t>
      </w:r>
      <w:r w:rsidRPr="0049415C">
        <w:rPr>
          <w:rFonts w:eastAsia="Times New Roman" w:cs="Arial"/>
          <w:color w:val="000000"/>
          <w:sz w:val="22"/>
          <w:szCs w:val="22"/>
        </w:rPr>
        <w:t xml:space="preserve"> fichiers lourds de type vidéo </w:t>
      </w:r>
      <w:r w:rsidRPr="001C1B16">
        <w:rPr>
          <w:rFonts w:eastAsia="Times New Roman" w:cs="Arial"/>
          <w:i/>
          <w:color w:val="000000"/>
          <w:sz w:val="22"/>
          <w:szCs w:val="22"/>
        </w:rPr>
        <w:t>via</w:t>
      </w:r>
      <w:r w:rsidRPr="0049415C">
        <w:rPr>
          <w:rFonts w:eastAsia="Times New Roman" w:cs="Arial"/>
          <w:color w:val="000000"/>
          <w:sz w:val="22"/>
          <w:szCs w:val="22"/>
        </w:rPr>
        <w:t xml:space="preserve"> un dépôt externe à Parcoursup, </w:t>
      </w:r>
      <w:r>
        <w:rPr>
          <w:rFonts w:eastAsia="Times New Roman" w:cs="Arial"/>
          <w:color w:val="000000"/>
          <w:sz w:val="22"/>
          <w:szCs w:val="22"/>
        </w:rPr>
        <w:t xml:space="preserve">respecter les règles </w:t>
      </w:r>
      <w:r w:rsidRPr="0049415C">
        <w:rPr>
          <w:rFonts w:eastAsia="Times New Roman" w:cs="Arial"/>
          <w:color w:val="000000"/>
          <w:sz w:val="22"/>
          <w:szCs w:val="22"/>
        </w:rPr>
        <w:t xml:space="preserve">de précaution prévues par le règlement général sur la protection de données </w:t>
      </w:r>
      <w:r>
        <w:rPr>
          <w:rFonts w:eastAsia="Times New Roman" w:cs="Arial"/>
          <w:color w:val="000000"/>
          <w:sz w:val="22"/>
          <w:szCs w:val="22"/>
        </w:rPr>
        <w:t xml:space="preserve">(inscription sur le registre des traitements, </w:t>
      </w:r>
      <w:r w:rsidRPr="0049415C">
        <w:rPr>
          <w:rFonts w:eastAsia="Times New Roman" w:cs="Arial"/>
          <w:color w:val="000000"/>
          <w:sz w:val="22"/>
          <w:szCs w:val="22"/>
        </w:rPr>
        <w:t xml:space="preserve">confidentialité et </w:t>
      </w:r>
      <w:r>
        <w:rPr>
          <w:rFonts w:eastAsia="Times New Roman" w:cs="Arial"/>
          <w:color w:val="000000"/>
          <w:sz w:val="22"/>
          <w:szCs w:val="22"/>
        </w:rPr>
        <w:t xml:space="preserve">sécurité des données, </w:t>
      </w:r>
      <w:r w:rsidRPr="0049415C">
        <w:rPr>
          <w:rFonts w:eastAsia="Times New Roman" w:cs="Arial"/>
          <w:color w:val="000000"/>
          <w:sz w:val="22"/>
          <w:szCs w:val="22"/>
        </w:rPr>
        <w:t>respect des durées de conservation des données</w:t>
      </w:r>
      <w:r>
        <w:rPr>
          <w:rFonts w:eastAsia="Times New Roman" w:cs="Arial"/>
          <w:color w:val="000000"/>
          <w:sz w:val="22"/>
          <w:szCs w:val="22"/>
        </w:rPr>
        <w:t>, etc) ;</w:t>
      </w:r>
    </w:p>
    <w:p w14:paraId="34C0EB75" w14:textId="77777777" w:rsidR="00EE6AFD" w:rsidRPr="0049415C" w:rsidRDefault="00EE6AFD" w:rsidP="00EE6AFD">
      <w:pPr>
        <w:pStyle w:val="Paragraphedeliste"/>
        <w:numPr>
          <w:ilvl w:val="0"/>
          <w:numId w:val="20"/>
        </w:numPr>
        <w:tabs>
          <w:tab w:val="left" w:pos="284"/>
        </w:tabs>
        <w:spacing w:after="120" w:line="300" w:lineRule="exact"/>
        <w:ind w:left="284" w:hanging="284"/>
        <w:contextualSpacing w:val="0"/>
        <w:rPr>
          <w:rFonts w:eastAsia="Times New Roman" w:cs="Arial"/>
          <w:color w:val="000000"/>
          <w:sz w:val="22"/>
          <w:szCs w:val="22"/>
        </w:rPr>
      </w:pPr>
      <w:r w:rsidRPr="0049415C">
        <w:rPr>
          <w:rFonts w:eastAsia="Times New Roman" w:cs="Arial"/>
          <w:color w:val="000000"/>
          <w:sz w:val="22"/>
          <w:szCs w:val="22"/>
        </w:rPr>
        <w:t>lors du traitement des données individuelles mises à disposition des personnels de la formation via Parcoursup, à ce que les mesures de précaution prévues par le règlement général sur la protection de données soient prises de manière à garantir la protection de l’intégrité et de la confidentialité des données personnelles des candidats ;</w:t>
      </w:r>
    </w:p>
    <w:p w14:paraId="6815B62D" w14:textId="2C389814" w:rsidR="00EE6AFD" w:rsidRDefault="00EE6AFD" w:rsidP="00EE6AFD">
      <w:pPr>
        <w:pStyle w:val="Paragraphedeliste"/>
        <w:numPr>
          <w:ilvl w:val="0"/>
          <w:numId w:val="20"/>
        </w:numPr>
        <w:tabs>
          <w:tab w:val="left" w:pos="284"/>
        </w:tabs>
        <w:spacing w:after="120" w:line="300" w:lineRule="exact"/>
        <w:ind w:left="284" w:hanging="284"/>
        <w:contextualSpacing w:val="0"/>
        <w:rPr>
          <w:rFonts w:eastAsia="Times New Roman" w:cs="Arial"/>
          <w:color w:val="000000"/>
          <w:sz w:val="22"/>
          <w:szCs w:val="22"/>
        </w:rPr>
      </w:pPr>
      <w:r w:rsidRPr="00C123F9">
        <w:rPr>
          <w:rFonts w:eastAsia="Times New Roman" w:cs="Arial"/>
          <w:color w:val="000000"/>
          <w:sz w:val="22"/>
          <w:szCs w:val="22"/>
        </w:rPr>
        <w:t>à ce que l’usage des coordonnées personnelles des candidats et de leurs représentants légaux transmises aux formations</w:t>
      </w:r>
      <w:r w:rsidR="00734AA0">
        <w:rPr>
          <w:rFonts w:eastAsia="Times New Roman" w:cs="Arial"/>
          <w:color w:val="000000"/>
          <w:sz w:val="22"/>
          <w:szCs w:val="22"/>
        </w:rPr>
        <w:t xml:space="preserve"> (</w:t>
      </w:r>
      <w:r w:rsidRPr="00C123F9">
        <w:rPr>
          <w:rFonts w:eastAsia="Times New Roman" w:cs="Arial"/>
          <w:color w:val="000000"/>
          <w:sz w:val="22"/>
          <w:szCs w:val="22"/>
        </w:rPr>
        <w:t>notamment celles qui procèdent à des épreuves écrites et/ou orales de sélection, qui proposent un hébergement en internat et/ou proposent un accompagnement à la recherche d’un contrat d’apprentissage</w:t>
      </w:r>
      <w:r w:rsidR="00734AA0">
        <w:rPr>
          <w:rFonts w:eastAsia="Times New Roman" w:cs="Arial"/>
          <w:color w:val="000000"/>
          <w:sz w:val="22"/>
          <w:szCs w:val="22"/>
        </w:rPr>
        <w:t>)</w:t>
      </w:r>
      <w:r w:rsidRPr="00C123F9">
        <w:rPr>
          <w:rFonts w:eastAsia="Times New Roman" w:cs="Arial"/>
          <w:color w:val="000000"/>
          <w:sz w:val="22"/>
          <w:szCs w:val="22"/>
        </w:rPr>
        <w:t xml:space="preserve"> soit, sous la responsabilité de l’établissement, exclusivement limité à la bonne information des candidats sur les échéances de la procédure de recrutement et celles de la phase d’inscription administrative dans l’établissement, après acceptation de la proposition d’admission, selon les modalités définies par la réglementation Parcoursup. </w:t>
      </w:r>
    </w:p>
    <w:p w14:paraId="23FAD1EA" w14:textId="77777777" w:rsidR="00EE6AFD" w:rsidRPr="00C123F9" w:rsidRDefault="00EE6AFD" w:rsidP="00EE6AFD">
      <w:pPr>
        <w:pStyle w:val="Paragraphedeliste"/>
        <w:tabs>
          <w:tab w:val="left" w:pos="284"/>
        </w:tabs>
        <w:spacing w:after="120" w:line="300" w:lineRule="exact"/>
        <w:ind w:left="284"/>
        <w:contextualSpacing w:val="0"/>
        <w:rPr>
          <w:rFonts w:eastAsia="Times New Roman" w:cs="Arial"/>
          <w:color w:val="000000"/>
          <w:sz w:val="22"/>
          <w:szCs w:val="22"/>
        </w:rPr>
      </w:pPr>
      <w:r w:rsidRPr="00C123F9">
        <w:rPr>
          <w:rFonts w:eastAsia="Times New Roman" w:cs="Arial"/>
          <w:color w:val="000000"/>
          <w:sz w:val="22"/>
          <w:szCs w:val="22"/>
        </w:rPr>
        <w:t>S</w:t>
      </w:r>
      <w:r>
        <w:rPr>
          <w:rFonts w:eastAsia="Times New Roman" w:cs="Arial"/>
          <w:color w:val="000000"/>
          <w:sz w:val="22"/>
          <w:szCs w:val="22"/>
        </w:rPr>
        <w:t xml:space="preserve">’il </w:t>
      </w:r>
      <w:r w:rsidRPr="00C123F9">
        <w:rPr>
          <w:rFonts w:eastAsia="Times New Roman" w:cs="Arial"/>
          <w:color w:val="000000"/>
          <w:sz w:val="22"/>
          <w:szCs w:val="22"/>
        </w:rPr>
        <w:t xml:space="preserve">y a usage des coordonnées personnelles des représentants légaux des candidats dans les conditions mentionnées au </w:t>
      </w:r>
      <w:r>
        <w:rPr>
          <w:rFonts w:eastAsia="Times New Roman" w:cs="Arial"/>
          <w:color w:val="000000"/>
          <w:sz w:val="22"/>
          <w:szCs w:val="22"/>
        </w:rPr>
        <w:t xml:space="preserve">présent </w:t>
      </w:r>
      <w:r w:rsidRPr="00C123F9">
        <w:rPr>
          <w:rFonts w:eastAsia="Times New Roman" w:cs="Arial"/>
          <w:color w:val="000000"/>
          <w:sz w:val="22"/>
          <w:szCs w:val="22"/>
        </w:rPr>
        <w:t>point 3, l</w:t>
      </w:r>
      <w:r>
        <w:rPr>
          <w:rFonts w:eastAsia="Times New Roman" w:cs="Arial"/>
          <w:color w:val="000000"/>
          <w:sz w:val="22"/>
          <w:szCs w:val="22"/>
        </w:rPr>
        <w:t>’établissement veille à permettre l</w:t>
      </w:r>
      <w:r w:rsidRPr="00C123F9">
        <w:rPr>
          <w:rFonts w:eastAsia="Times New Roman" w:cs="Arial"/>
          <w:color w:val="000000"/>
          <w:sz w:val="22"/>
          <w:szCs w:val="22"/>
        </w:rPr>
        <w:t>’exercice du droit d’opposition en application de l’article 21 du RGPD et à prévoir un mécanisme de désinscription</w:t>
      </w:r>
      <w:r>
        <w:rPr>
          <w:rFonts w:eastAsia="Times New Roman" w:cs="Arial"/>
          <w:color w:val="000000"/>
          <w:sz w:val="22"/>
          <w:szCs w:val="22"/>
        </w:rPr>
        <w:t>.</w:t>
      </w:r>
    </w:p>
    <w:p w14:paraId="74A90B2A" w14:textId="5E07E53F" w:rsidR="00053B6E" w:rsidRDefault="007D4308" w:rsidP="007D4308">
      <w:pPr>
        <w:pStyle w:val="Titre1"/>
        <w:spacing w:line="300" w:lineRule="exact"/>
        <w:rPr>
          <w:rFonts w:eastAsia="Times New Roman" w:cs="Arial"/>
          <w:szCs w:val="28"/>
          <w:lang w:eastAsia="fr-FR"/>
        </w:rPr>
      </w:pPr>
      <w:r>
        <w:rPr>
          <w:rFonts w:eastAsia="Times New Roman" w:cs="Arial"/>
          <w:szCs w:val="28"/>
          <w:lang w:eastAsia="fr-FR"/>
        </w:rPr>
        <w:t>Principales références</w:t>
      </w:r>
      <w:r w:rsidR="009E0B73">
        <w:rPr>
          <w:rFonts w:eastAsia="Times New Roman" w:cs="Arial"/>
          <w:szCs w:val="28"/>
          <w:lang w:eastAsia="fr-FR"/>
        </w:rPr>
        <w:t xml:space="preserve"> et ressources </w:t>
      </w:r>
    </w:p>
    <w:p w14:paraId="34E510D1" w14:textId="77777777" w:rsidR="00C8763D" w:rsidRPr="00A244ED" w:rsidRDefault="00C8763D" w:rsidP="00C8763D">
      <w:pPr>
        <w:pStyle w:val="Paragraphedeliste"/>
        <w:numPr>
          <w:ilvl w:val="0"/>
          <w:numId w:val="19"/>
        </w:numPr>
        <w:tabs>
          <w:tab w:val="left" w:pos="284"/>
        </w:tabs>
        <w:spacing w:after="120" w:line="259" w:lineRule="auto"/>
        <w:contextualSpacing w:val="0"/>
        <w:rPr>
          <w:rFonts w:asciiTheme="majorHAnsi" w:hAnsiTheme="majorHAnsi"/>
        </w:rPr>
      </w:pPr>
      <w:r w:rsidRPr="00A244ED">
        <w:rPr>
          <w:rFonts w:asciiTheme="majorHAnsi" w:hAnsiTheme="majorHAnsi"/>
        </w:rPr>
        <w:t>Règlement (UE) 2016/679 du Parlement européen et du Conseil du 27 avril 2016 relatif à la protection des personnes physiques à l'égard du traitement des données à caractère personnel et à la libre circulation de ces données</w:t>
      </w:r>
    </w:p>
    <w:p w14:paraId="52C2E9DB" w14:textId="77777777" w:rsidR="00C8763D" w:rsidRPr="00A244ED" w:rsidRDefault="00C8763D" w:rsidP="00C8763D">
      <w:pPr>
        <w:pStyle w:val="Paragraphedeliste"/>
        <w:numPr>
          <w:ilvl w:val="0"/>
          <w:numId w:val="19"/>
        </w:numPr>
        <w:tabs>
          <w:tab w:val="left" w:pos="284"/>
        </w:tabs>
        <w:spacing w:after="120" w:line="259" w:lineRule="auto"/>
        <w:ind w:left="284" w:hanging="284"/>
        <w:contextualSpacing w:val="0"/>
        <w:rPr>
          <w:rFonts w:asciiTheme="majorHAnsi" w:hAnsiTheme="majorHAnsi"/>
        </w:rPr>
      </w:pPr>
      <w:r w:rsidRPr="00A244ED">
        <w:rPr>
          <w:rFonts w:asciiTheme="majorHAnsi" w:hAnsiTheme="majorHAnsi"/>
        </w:rPr>
        <w:t>Loi n° 78-17 du 6 janvier 1978 modifiée relative à l'informatique, aux fichiers et aux libertés</w:t>
      </w:r>
    </w:p>
    <w:p w14:paraId="1A925EC9" w14:textId="77777777" w:rsidR="00C8763D" w:rsidRPr="00A244ED" w:rsidRDefault="00C8763D" w:rsidP="00C8763D">
      <w:pPr>
        <w:pStyle w:val="Paragraphedeliste"/>
        <w:numPr>
          <w:ilvl w:val="0"/>
          <w:numId w:val="19"/>
        </w:numPr>
        <w:tabs>
          <w:tab w:val="left" w:pos="284"/>
        </w:tabs>
        <w:spacing w:after="120" w:line="259" w:lineRule="auto"/>
        <w:ind w:left="284" w:hanging="284"/>
        <w:contextualSpacing w:val="0"/>
        <w:rPr>
          <w:rFonts w:asciiTheme="majorHAnsi" w:eastAsia="Calibri" w:hAnsiTheme="majorHAnsi" w:cs="Times New Roman"/>
        </w:rPr>
      </w:pPr>
      <w:r w:rsidRPr="00A244ED">
        <w:rPr>
          <w:rFonts w:asciiTheme="majorHAnsi" w:hAnsiTheme="majorHAnsi"/>
        </w:rPr>
        <w:t>Loi n° 2018-166 du 8 mars 2018 relative à l'orientation et à la réussite des étudiants</w:t>
      </w:r>
    </w:p>
    <w:p w14:paraId="7C4B11E5" w14:textId="77777777" w:rsidR="00C8763D" w:rsidRPr="00F64138" w:rsidRDefault="00C8763D" w:rsidP="00C8763D">
      <w:pPr>
        <w:pStyle w:val="Paragraphedeliste"/>
        <w:numPr>
          <w:ilvl w:val="0"/>
          <w:numId w:val="19"/>
        </w:numPr>
        <w:tabs>
          <w:tab w:val="left" w:pos="284"/>
        </w:tabs>
        <w:spacing w:after="120" w:line="259" w:lineRule="auto"/>
        <w:ind w:left="284" w:hanging="284"/>
        <w:contextualSpacing w:val="0"/>
        <w:rPr>
          <w:rFonts w:asciiTheme="majorHAnsi" w:eastAsia="Calibri" w:hAnsiTheme="majorHAnsi" w:cs="Times New Roman"/>
        </w:rPr>
      </w:pPr>
      <w:r w:rsidRPr="000520BB">
        <w:rPr>
          <w:rFonts w:asciiTheme="majorHAnsi" w:hAnsiTheme="majorHAnsi"/>
        </w:rPr>
        <w:t xml:space="preserve">Décret n° 2019-536 du 29 mai 2019 pris pour l'application de la loi n° 78-17 du 6 janvier 1978 relative à l'informatique, aux fichiers et aux libertés </w:t>
      </w:r>
      <w:r>
        <w:rPr>
          <w:rFonts w:asciiTheme="majorHAnsi" w:hAnsiTheme="majorHAnsi"/>
        </w:rPr>
        <w:t xml:space="preserve">FAQ CNIL </w:t>
      </w:r>
      <w:r w:rsidRPr="00A244ED">
        <w:rPr>
          <w:rFonts w:asciiTheme="majorHAnsi" w:hAnsiTheme="majorHAnsi"/>
        </w:rPr>
        <w:t>« PARCOURSUP et les établissements d’enseignement supérieur : questions-réponses » du 26 décembre 2018</w:t>
      </w:r>
    </w:p>
    <w:p w14:paraId="6E8AD7AB" w14:textId="5A34072B" w:rsidR="007D4308" w:rsidRPr="009E0B73" w:rsidRDefault="00C8763D" w:rsidP="004300E1">
      <w:pPr>
        <w:pStyle w:val="Paragraphedeliste"/>
        <w:numPr>
          <w:ilvl w:val="0"/>
          <w:numId w:val="19"/>
        </w:numPr>
        <w:tabs>
          <w:tab w:val="left" w:pos="284"/>
        </w:tabs>
        <w:spacing w:after="120" w:line="259" w:lineRule="auto"/>
        <w:ind w:left="284" w:hanging="284"/>
        <w:contextualSpacing w:val="0"/>
        <w:rPr>
          <w:lang w:eastAsia="fr-FR"/>
        </w:rPr>
      </w:pPr>
      <w:r w:rsidRPr="00C8763D">
        <w:rPr>
          <w:rFonts w:asciiTheme="majorHAnsi" w:hAnsiTheme="majorHAnsi"/>
        </w:rPr>
        <w:t xml:space="preserve">Arrêté du 31 décembre 2020 </w:t>
      </w:r>
      <w:r w:rsidR="00290C31">
        <w:rPr>
          <w:rFonts w:asciiTheme="majorHAnsi" w:hAnsiTheme="majorHAnsi"/>
        </w:rPr>
        <w:t xml:space="preserve">modifié </w:t>
      </w:r>
      <w:r w:rsidRPr="00C8763D">
        <w:rPr>
          <w:rFonts w:asciiTheme="majorHAnsi" w:hAnsiTheme="majorHAnsi"/>
        </w:rPr>
        <w:t>portant création d'un traitement automatisé de données à caractère personnel dénommé « Parcoursup »</w:t>
      </w:r>
    </w:p>
    <w:p w14:paraId="447AEFE3" w14:textId="3EEB58B0" w:rsidR="009E0B73" w:rsidRPr="009E0B73" w:rsidRDefault="009E0B73" w:rsidP="004300E1">
      <w:pPr>
        <w:pStyle w:val="Paragraphedeliste"/>
        <w:numPr>
          <w:ilvl w:val="0"/>
          <w:numId w:val="19"/>
        </w:numPr>
        <w:tabs>
          <w:tab w:val="left" w:pos="284"/>
        </w:tabs>
        <w:spacing w:after="120" w:line="259" w:lineRule="auto"/>
        <w:ind w:left="284" w:hanging="284"/>
        <w:contextualSpacing w:val="0"/>
        <w:rPr>
          <w:lang w:eastAsia="fr-FR"/>
        </w:rPr>
      </w:pPr>
      <w:r>
        <w:rPr>
          <w:rFonts w:asciiTheme="majorHAnsi" w:hAnsiTheme="majorHAnsi"/>
        </w:rPr>
        <w:t xml:space="preserve">Documentation sur les enjeux de la protection des données et la liste des délégués à la protection des données (DPD) en académie </w:t>
      </w:r>
    </w:p>
    <w:p w14:paraId="1D40CD8D" w14:textId="75B5A762" w:rsidR="009E0B73" w:rsidRDefault="005D68F6" w:rsidP="009E0B73">
      <w:pPr>
        <w:pStyle w:val="Paragraphedeliste"/>
        <w:tabs>
          <w:tab w:val="left" w:pos="284"/>
        </w:tabs>
        <w:spacing w:after="120" w:line="259" w:lineRule="auto"/>
        <w:ind w:left="360"/>
        <w:contextualSpacing w:val="0"/>
        <w:rPr>
          <w:rStyle w:val="Lienhypertexte"/>
        </w:rPr>
      </w:pPr>
      <w:hyperlink r:id="rId17" w:history="1">
        <w:r w:rsidR="009E0B73">
          <w:rPr>
            <w:rStyle w:val="Lienhypertexte"/>
          </w:rPr>
          <w:t>https://www.education.gouv.fr/les-enjeux-de-la-protection-des-donnees-au-sein-de-l-education-7451</w:t>
        </w:r>
      </w:hyperlink>
    </w:p>
    <w:p w14:paraId="62B87695" w14:textId="7759276E" w:rsidR="00EE6AFD" w:rsidRPr="00A01AD4" w:rsidRDefault="00FF0ED8" w:rsidP="00EE6AFD">
      <w:pPr>
        <w:pStyle w:val="Paragraphedeliste"/>
        <w:numPr>
          <w:ilvl w:val="0"/>
          <w:numId w:val="19"/>
        </w:numPr>
        <w:tabs>
          <w:tab w:val="left" w:pos="284"/>
        </w:tabs>
        <w:spacing w:after="120" w:line="259" w:lineRule="auto"/>
        <w:ind w:left="284" w:hanging="284"/>
        <w:contextualSpacing w:val="0"/>
        <w:rPr>
          <w:lang w:eastAsia="fr-FR"/>
        </w:rPr>
      </w:pPr>
      <w:hyperlink r:id="rId18" w:history="1">
        <w:r w:rsidR="00A01AD4" w:rsidRPr="00FF0ED8">
          <w:rPr>
            <w:rStyle w:val="Lienhypertexte"/>
            <w:rFonts w:asciiTheme="majorHAnsi" w:hAnsiTheme="majorHAnsi"/>
          </w:rPr>
          <w:t xml:space="preserve">Charte </w:t>
        </w:r>
        <w:r w:rsidR="00A01AD4" w:rsidRPr="00FF0ED8">
          <w:rPr>
            <w:rStyle w:val="Lienhypertexte"/>
            <w:rFonts w:eastAsia="Times New Roman" w:cstheme="minorHAnsi"/>
            <w:sz w:val="22"/>
            <w:szCs w:val="22"/>
          </w:rPr>
          <w:t>de la procédure nationale de préinscription Parcoursup 202</w:t>
        </w:r>
        <w:r w:rsidRPr="00FF0ED8">
          <w:rPr>
            <w:rStyle w:val="Lienhypertexte"/>
            <w:rFonts w:eastAsia="Times New Roman" w:cstheme="minorHAnsi"/>
            <w:sz w:val="22"/>
            <w:szCs w:val="22"/>
          </w:rPr>
          <w:t>6</w:t>
        </w:r>
      </w:hyperlink>
    </w:p>
    <w:p w14:paraId="4DE924FB" w14:textId="5A84049A" w:rsidR="00A01AD4" w:rsidRPr="00A01AD4" w:rsidRDefault="00FF0ED8" w:rsidP="00A01AD4">
      <w:pPr>
        <w:pStyle w:val="Paragraphedeliste"/>
        <w:numPr>
          <w:ilvl w:val="0"/>
          <w:numId w:val="19"/>
        </w:numPr>
        <w:tabs>
          <w:tab w:val="left" w:pos="284"/>
        </w:tabs>
        <w:spacing w:after="120" w:line="259" w:lineRule="auto"/>
        <w:ind w:left="284" w:hanging="284"/>
        <w:contextualSpacing w:val="0"/>
        <w:rPr>
          <w:rFonts w:asciiTheme="majorHAnsi" w:hAnsiTheme="majorHAnsi"/>
        </w:rPr>
      </w:pPr>
      <w:hyperlink r:id="rId19" w:history="1">
        <w:r w:rsidR="00A01AD4" w:rsidRPr="00FF0ED8">
          <w:rPr>
            <w:rStyle w:val="Lienhypertexte"/>
            <w:rFonts w:asciiTheme="majorHAnsi" w:hAnsiTheme="majorHAnsi"/>
          </w:rPr>
          <w:t>Charte d’usage du Système d’information Parcoursup Session 202</w:t>
        </w:r>
        <w:r w:rsidRPr="00FF0ED8">
          <w:rPr>
            <w:rStyle w:val="Lienhypertexte"/>
            <w:rFonts w:asciiTheme="majorHAnsi" w:hAnsiTheme="majorHAnsi"/>
          </w:rPr>
          <w:t>6</w:t>
        </w:r>
      </w:hyperlink>
    </w:p>
    <w:p w14:paraId="54E3630C" w14:textId="77777777" w:rsidR="00EE6AFD" w:rsidRPr="007D4308" w:rsidRDefault="00EE6AFD" w:rsidP="009E0B73">
      <w:pPr>
        <w:pStyle w:val="Paragraphedeliste"/>
        <w:tabs>
          <w:tab w:val="left" w:pos="284"/>
        </w:tabs>
        <w:spacing w:after="120" w:line="259" w:lineRule="auto"/>
        <w:ind w:left="360"/>
        <w:contextualSpacing w:val="0"/>
        <w:rPr>
          <w:lang w:eastAsia="fr-FR"/>
        </w:rPr>
      </w:pPr>
    </w:p>
    <w:sectPr w:rsidR="00EE6AFD" w:rsidRPr="007D4308" w:rsidSect="00D34AB3">
      <w:headerReference w:type="default" r:id="rId20"/>
      <w:footerReference w:type="default" r:id="rId21"/>
      <w:headerReference w:type="first" r:id="rId22"/>
      <w:pgSz w:w="11906" w:h="16838"/>
      <w:pgMar w:top="1417" w:right="1417" w:bottom="1417" w:left="1417"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8B7A0" w14:textId="77777777" w:rsidR="005D68F6" w:rsidRDefault="005D68F6" w:rsidP="00E944B5">
      <w:r>
        <w:separator/>
      </w:r>
    </w:p>
  </w:endnote>
  <w:endnote w:type="continuationSeparator" w:id="0">
    <w:p w14:paraId="09A6A4A0" w14:textId="77777777" w:rsidR="005D68F6" w:rsidRDefault="005D68F6" w:rsidP="00E9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3AFF" w14:textId="53652285" w:rsidR="00D24A09" w:rsidRPr="00B2753B" w:rsidRDefault="00D24A09" w:rsidP="006D03C4">
    <w:pPr>
      <w:pStyle w:val="Pieddepage"/>
      <w:pBdr>
        <w:top w:val="thinThickSmallGap" w:sz="12" w:space="1" w:color="3D566E"/>
      </w:pBdr>
      <w:tabs>
        <w:tab w:val="clear" w:pos="4536"/>
        <w:tab w:val="left" w:pos="9045"/>
      </w:tabs>
      <w:rPr>
        <w:rFonts w:asciiTheme="majorHAnsi" w:eastAsia="Times New Roman" w:hAnsiTheme="majorHAnsi"/>
        <w:sz w:val="16"/>
        <w:szCs w:val="16"/>
      </w:rPr>
    </w:pPr>
    <w:r>
      <w:rPr>
        <w:rFonts w:asciiTheme="majorHAnsi" w:eastAsia="Times New Roman" w:hAnsiTheme="majorHAnsi"/>
        <w:sz w:val="16"/>
        <w:szCs w:val="16"/>
      </w:rPr>
      <w:t>Note de cadrage</w:t>
    </w:r>
    <w:r w:rsidR="00C8763D">
      <w:rPr>
        <w:rFonts w:asciiTheme="majorHAnsi" w:eastAsia="Times New Roman" w:hAnsiTheme="majorHAnsi"/>
        <w:sz w:val="16"/>
        <w:szCs w:val="16"/>
      </w:rPr>
      <w:t xml:space="preserve"> </w:t>
    </w:r>
    <w:r w:rsidR="00297E8F">
      <w:rPr>
        <w:rFonts w:asciiTheme="majorHAnsi" w:eastAsia="Times New Roman" w:hAnsiTheme="majorHAnsi"/>
        <w:sz w:val="16"/>
        <w:szCs w:val="16"/>
      </w:rPr>
      <w:t xml:space="preserve">« Traitement de données individuelles hors </w:t>
    </w:r>
    <w:r w:rsidR="00C8763D">
      <w:rPr>
        <w:rFonts w:asciiTheme="majorHAnsi" w:eastAsia="Times New Roman" w:hAnsiTheme="majorHAnsi"/>
        <w:sz w:val="16"/>
        <w:szCs w:val="16"/>
      </w:rPr>
      <w:t>module d’aide à la décision</w:t>
    </w:r>
    <w:r w:rsidR="00A63AEA">
      <w:rPr>
        <w:rFonts w:asciiTheme="majorHAnsi" w:eastAsia="Times New Roman" w:hAnsiTheme="majorHAnsi"/>
        <w:sz w:val="16"/>
        <w:szCs w:val="16"/>
      </w:rPr>
      <w:t xml:space="preserve"> Parcoursup</w:t>
    </w:r>
    <w:r w:rsidR="00C8763D">
      <w:rPr>
        <w:rFonts w:asciiTheme="majorHAnsi" w:eastAsia="Times New Roman" w:hAnsiTheme="majorHAnsi"/>
        <w:sz w:val="16"/>
        <w:szCs w:val="16"/>
      </w:rPr>
      <w:t> : les obligations</w:t>
    </w:r>
    <w:r w:rsidR="00297E8F">
      <w:rPr>
        <w:rFonts w:asciiTheme="majorHAnsi" w:eastAsia="Times New Roman" w:hAnsiTheme="majorHAnsi"/>
        <w:sz w:val="16"/>
        <w:szCs w:val="16"/>
      </w:rPr>
      <w:t xml:space="preserve"> du</w:t>
    </w:r>
    <w:r w:rsidR="00C8763D">
      <w:rPr>
        <w:rFonts w:asciiTheme="majorHAnsi" w:eastAsia="Times New Roman" w:hAnsiTheme="majorHAnsi"/>
        <w:sz w:val="16"/>
        <w:szCs w:val="16"/>
      </w:rPr>
      <w:t xml:space="preserve"> </w:t>
    </w:r>
    <w:r w:rsidR="00297E8F">
      <w:rPr>
        <w:rFonts w:asciiTheme="majorHAnsi" w:eastAsia="Times New Roman" w:hAnsiTheme="majorHAnsi"/>
        <w:sz w:val="16"/>
        <w:szCs w:val="16"/>
      </w:rPr>
      <w:t>RGPD</w:t>
    </w:r>
    <w:r w:rsidR="00C8763D">
      <w:rPr>
        <w:rFonts w:asciiTheme="majorHAnsi" w:eastAsia="Times New Roman" w:hAnsiTheme="majorHAnsi"/>
        <w:sz w:val="16"/>
        <w:szCs w:val="16"/>
      </w:rPr>
      <w:t> »</w:t>
    </w:r>
    <w:r>
      <w:rPr>
        <w:rFonts w:asciiTheme="majorHAnsi" w:eastAsia="Times New Roman" w:hAnsiTheme="majorHAnsi"/>
        <w:sz w:val="16"/>
        <w:szCs w:val="16"/>
      </w:rPr>
      <w:tab/>
    </w:r>
    <w:r>
      <w:rPr>
        <w:rFonts w:asciiTheme="majorHAnsi" w:eastAsia="Times New Roman" w:hAnsiTheme="majorHAnsi"/>
        <w:sz w:val="16"/>
        <w:szCs w:val="16"/>
      </w:rPr>
      <w:tab/>
    </w:r>
  </w:p>
  <w:p w14:paraId="42DA4671" w14:textId="29BB046A" w:rsidR="00D24A09" w:rsidRPr="00AB120E" w:rsidRDefault="00D24A09" w:rsidP="008400E3">
    <w:pPr>
      <w:tabs>
        <w:tab w:val="center" w:pos="4550"/>
        <w:tab w:val="left" w:pos="5818"/>
        <w:tab w:val="right" w:pos="9486"/>
      </w:tabs>
      <w:ind w:left="-850" w:right="260"/>
      <w:rPr>
        <w:color w:val="2A2A2A" w:themeColor="text2" w:themeShade="80"/>
        <w:sz w:val="24"/>
        <w:szCs w:val="24"/>
      </w:rPr>
    </w:pPr>
    <w:r>
      <w:rPr>
        <w:color w:val="3E3E3E" w:themeColor="text2" w:themeShade="BF"/>
        <w:sz w:val="24"/>
        <w:szCs w:val="24"/>
      </w:rPr>
      <w:tab/>
    </w:r>
    <w:r>
      <w:rPr>
        <w:color w:val="3E3E3E" w:themeColor="text2" w:themeShade="BF"/>
        <w:sz w:val="24"/>
        <w:szCs w:val="24"/>
      </w:rPr>
      <w:fldChar w:fldCharType="begin"/>
    </w:r>
    <w:r>
      <w:rPr>
        <w:color w:val="3E3E3E" w:themeColor="text2" w:themeShade="BF"/>
        <w:sz w:val="24"/>
        <w:szCs w:val="24"/>
      </w:rPr>
      <w:instrText>PAGE   \* MERGEFORMAT</w:instrText>
    </w:r>
    <w:r>
      <w:rPr>
        <w:color w:val="3E3E3E" w:themeColor="text2" w:themeShade="BF"/>
        <w:sz w:val="24"/>
        <w:szCs w:val="24"/>
      </w:rPr>
      <w:fldChar w:fldCharType="separate"/>
    </w:r>
    <w:r w:rsidR="00290C31">
      <w:rPr>
        <w:noProof/>
        <w:color w:val="3E3E3E" w:themeColor="text2" w:themeShade="BF"/>
        <w:sz w:val="24"/>
        <w:szCs w:val="24"/>
      </w:rPr>
      <w:t>3</w:t>
    </w:r>
    <w:r>
      <w:rPr>
        <w:color w:val="3E3E3E" w:themeColor="text2" w:themeShade="BF"/>
        <w:sz w:val="24"/>
        <w:szCs w:val="24"/>
      </w:rPr>
      <w:fldChar w:fldCharType="end"/>
    </w:r>
    <w:r>
      <w:rPr>
        <w:color w:val="3E3E3E" w:themeColor="text2" w:themeShade="BF"/>
        <w:sz w:val="24"/>
        <w:szCs w:val="24"/>
      </w:rPr>
      <w:t xml:space="preserve"> | </w:t>
    </w:r>
    <w:r>
      <w:rPr>
        <w:color w:val="3E3E3E" w:themeColor="text2" w:themeShade="BF"/>
        <w:sz w:val="24"/>
        <w:szCs w:val="24"/>
      </w:rPr>
      <w:fldChar w:fldCharType="begin"/>
    </w:r>
    <w:r>
      <w:rPr>
        <w:color w:val="3E3E3E" w:themeColor="text2" w:themeShade="BF"/>
        <w:sz w:val="24"/>
        <w:szCs w:val="24"/>
      </w:rPr>
      <w:instrText>NUMPAGES  \* Arabic  \* MERGEFORMAT</w:instrText>
    </w:r>
    <w:r>
      <w:rPr>
        <w:color w:val="3E3E3E" w:themeColor="text2" w:themeShade="BF"/>
        <w:sz w:val="24"/>
        <w:szCs w:val="24"/>
      </w:rPr>
      <w:fldChar w:fldCharType="separate"/>
    </w:r>
    <w:r w:rsidR="00290C31">
      <w:rPr>
        <w:noProof/>
        <w:color w:val="3E3E3E" w:themeColor="text2" w:themeShade="BF"/>
        <w:sz w:val="24"/>
        <w:szCs w:val="24"/>
      </w:rPr>
      <w:t>6</w:t>
    </w:r>
    <w:r>
      <w:rPr>
        <w:color w:val="3E3E3E"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10D7" w14:textId="77777777" w:rsidR="005D68F6" w:rsidRDefault="005D68F6" w:rsidP="00E944B5">
      <w:r>
        <w:separator/>
      </w:r>
    </w:p>
  </w:footnote>
  <w:footnote w:type="continuationSeparator" w:id="0">
    <w:p w14:paraId="10031A47" w14:textId="77777777" w:rsidR="005D68F6" w:rsidRDefault="005D68F6" w:rsidP="00E94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C4EF" w14:textId="77777777" w:rsidR="00D24A09" w:rsidRPr="00911E4C" w:rsidRDefault="00D24A09" w:rsidP="008400E3">
    <w:pPr>
      <w:pStyle w:val="En-tte"/>
      <w:spacing w:before="160"/>
      <w:ind w:right="-1077"/>
      <w:jc w:val="right"/>
    </w:pPr>
    <w:r>
      <w:rPr>
        <w:noProof/>
        <w:color w:val="3E3E3E" w:themeColor="text2" w:themeShade="BF"/>
        <w:sz w:val="24"/>
        <w:szCs w:val="24"/>
        <w:lang w:eastAsia="fr-FR"/>
      </w:rPr>
      <w:drawing>
        <wp:inline distT="0" distB="0" distL="0" distR="0" wp14:anchorId="21E9C26A" wp14:editId="1FD41335">
          <wp:extent cx="667400" cy="5143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int sup.PNG"/>
                  <pic:cNvPicPr/>
                </pic:nvPicPr>
                <pic:blipFill>
                  <a:blip r:embed="rId1">
                    <a:extLst>
                      <a:ext uri="{28A0092B-C50C-407E-A947-70E740481C1C}">
                        <a14:useLocalDpi xmlns:a14="http://schemas.microsoft.com/office/drawing/2010/main" val="0"/>
                      </a:ext>
                    </a:extLst>
                  </a:blip>
                  <a:stretch>
                    <a:fillRect/>
                  </a:stretch>
                </pic:blipFill>
                <pic:spPr>
                  <a:xfrm>
                    <a:off x="0" y="0"/>
                    <a:ext cx="684278" cy="5273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1C0D" w14:textId="10609DAA" w:rsidR="00D24A09" w:rsidRDefault="00B24E9A" w:rsidP="003A7ABC">
    <w:pPr>
      <w:pStyle w:val="En-tte"/>
      <w:jc w:val="left"/>
    </w:pPr>
    <w:r>
      <w:rPr>
        <w:noProof/>
      </w:rPr>
      <w:drawing>
        <wp:inline distT="0" distB="0" distL="0" distR="0" wp14:anchorId="658D4D4F" wp14:editId="78DBC5A2">
          <wp:extent cx="1745038" cy="1447800"/>
          <wp:effectExtent l="0" t="0" r="7620" b="0"/>
          <wp:docPr id="3" name="Image 3" descr="C:\Users\dadam\AppData\Local\Temp\_PA731\4_Blocs-marque_MESRE\MESRE_jpg\MESR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adam\AppData\Local\Temp\_PA731\4_Blocs-marque_MESRE\MESRE_jpg\MESRE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755" cy="14542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C77"/>
    <w:multiLevelType w:val="hybridMultilevel"/>
    <w:tmpl w:val="F8600424"/>
    <w:lvl w:ilvl="0" w:tplc="1B969AB0">
      <w:numFmt w:val="bullet"/>
      <w:lvlText w:val=""/>
      <w:lvlJc w:val="left"/>
      <w:pPr>
        <w:ind w:left="360" w:hanging="360"/>
      </w:pPr>
      <w:rPr>
        <w:rFonts w:ascii="Wingdings" w:eastAsia="Calibri" w:hAnsi="Wingdings" w:cs="Times New Roman" w:hint="default"/>
        <w:b w:val="0"/>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09C926FD"/>
    <w:multiLevelType w:val="hybridMultilevel"/>
    <w:tmpl w:val="F40E5F48"/>
    <w:lvl w:ilvl="0" w:tplc="7FC07862">
      <w:start w:val="1"/>
      <w:numFmt w:val="bullet"/>
      <w:lvlText w:val=""/>
      <w:lvlJc w:val="left"/>
      <w:pPr>
        <w:ind w:left="360" w:hanging="360"/>
      </w:pPr>
      <w:rPr>
        <w:rFonts w:ascii="Symbol" w:hAnsi="Symbol" w:hint="default"/>
      </w:rPr>
    </w:lvl>
    <w:lvl w:ilvl="1" w:tplc="040C0003" w:tentative="1">
      <w:start w:val="1"/>
      <w:numFmt w:val="bullet"/>
      <w:lvlText w:val="o"/>
      <w:lvlJc w:val="left"/>
      <w:pPr>
        <w:ind w:left="-338" w:hanging="360"/>
      </w:pPr>
      <w:rPr>
        <w:rFonts w:ascii="Courier New" w:hAnsi="Courier New" w:hint="default"/>
      </w:rPr>
    </w:lvl>
    <w:lvl w:ilvl="2" w:tplc="040C0005" w:tentative="1">
      <w:start w:val="1"/>
      <w:numFmt w:val="bullet"/>
      <w:lvlText w:val=""/>
      <w:lvlJc w:val="left"/>
      <w:pPr>
        <w:ind w:left="382" w:hanging="360"/>
      </w:pPr>
      <w:rPr>
        <w:rFonts w:ascii="Wingdings" w:hAnsi="Wingdings" w:hint="default"/>
      </w:rPr>
    </w:lvl>
    <w:lvl w:ilvl="3" w:tplc="040C0001" w:tentative="1">
      <w:start w:val="1"/>
      <w:numFmt w:val="bullet"/>
      <w:lvlText w:val=""/>
      <w:lvlJc w:val="left"/>
      <w:pPr>
        <w:ind w:left="1102" w:hanging="360"/>
      </w:pPr>
      <w:rPr>
        <w:rFonts w:ascii="Symbol" w:hAnsi="Symbol" w:hint="default"/>
      </w:rPr>
    </w:lvl>
    <w:lvl w:ilvl="4" w:tplc="040C0003" w:tentative="1">
      <w:start w:val="1"/>
      <w:numFmt w:val="bullet"/>
      <w:lvlText w:val="o"/>
      <w:lvlJc w:val="left"/>
      <w:pPr>
        <w:ind w:left="1822" w:hanging="360"/>
      </w:pPr>
      <w:rPr>
        <w:rFonts w:ascii="Courier New" w:hAnsi="Courier New" w:hint="default"/>
      </w:rPr>
    </w:lvl>
    <w:lvl w:ilvl="5" w:tplc="040C0005" w:tentative="1">
      <w:start w:val="1"/>
      <w:numFmt w:val="bullet"/>
      <w:lvlText w:val=""/>
      <w:lvlJc w:val="left"/>
      <w:pPr>
        <w:ind w:left="2542" w:hanging="360"/>
      </w:pPr>
      <w:rPr>
        <w:rFonts w:ascii="Wingdings" w:hAnsi="Wingdings" w:hint="default"/>
      </w:rPr>
    </w:lvl>
    <w:lvl w:ilvl="6" w:tplc="040C0001" w:tentative="1">
      <w:start w:val="1"/>
      <w:numFmt w:val="bullet"/>
      <w:lvlText w:val=""/>
      <w:lvlJc w:val="left"/>
      <w:pPr>
        <w:ind w:left="3262" w:hanging="360"/>
      </w:pPr>
      <w:rPr>
        <w:rFonts w:ascii="Symbol" w:hAnsi="Symbol" w:hint="default"/>
      </w:rPr>
    </w:lvl>
    <w:lvl w:ilvl="7" w:tplc="040C0003" w:tentative="1">
      <w:start w:val="1"/>
      <w:numFmt w:val="bullet"/>
      <w:lvlText w:val="o"/>
      <w:lvlJc w:val="left"/>
      <w:pPr>
        <w:ind w:left="3982" w:hanging="360"/>
      </w:pPr>
      <w:rPr>
        <w:rFonts w:ascii="Courier New" w:hAnsi="Courier New" w:hint="default"/>
      </w:rPr>
    </w:lvl>
    <w:lvl w:ilvl="8" w:tplc="040C0005" w:tentative="1">
      <w:start w:val="1"/>
      <w:numFmt w:val="bullet"/>
      <w:lvlText w:val=""/>
      <w:lvlJc w:val="left"/>
      <w:pPr>
        <w:ind w:left="4702" w:hanging="360"/>
      </w:pPr>
      <w:rPr>
        <w:rFonts w:ascii="Wingdings" w:hAnsi="Wingdings" w:hint="default"/>
      </w:rPr>
    </w:lvl>
  </w:abstractNum>
  <w:abstractNum w:abstractNumId="2" w15:restartNumberingAfterBreak="0">
    <w:nsid w:val="0BF56EBA"/>
    <w:multiLevelType w:val="hybridMultilevel"/>
    <w:tmpl w:val="3FC03C1C"/>
    <w:lvl w:ilvl="0" w:tplc="D57457B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A67AB6"/>
    <w:multiLevelType w:val="hybridMultilevel"/>
    <w:tmpl w:val="E6EA2A66"/>
    <w:lvl w:ilvl="0" w:tplc="7FC0786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753C50"/>
    <w:multiLevelType w:val="hybridMultilevel"/>
    <w:tmpl w:val="FF1440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C076D9"/>
    <w:multiLevelType w:val="hybridMultilevel"/>
    <w:tmpl w:val="8D06AD62"/>
    <w:lvl w:ilvl="0" w:tplc="97646EC2">
      <w:start w:val="14"/>
      <w:numFmt w:val="bullet"/>
      <w:lvlText w:val="-"/>
      <w:lvlJc w:val="left"/>
      <w:pPr>
        <w:ind w:left="720" w:hanging="360"/>
      </w:pPr>
      <w:rPr>
        <w:rFonts w:ascii="Calibri" w:eastAsiaTheme="minorEastAsia"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511036"/>
    <w:multiLevelType w:val="multilevel"/>
    <w:tmpl w:val="761C95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9AD1DCF"/>
    <w:multiLevelType w:val="hybridMultilevel"/>
    <w:tmpl w:val="A59E4BD8"/>
    <w:lvl w:ilvl="0" w:tplc="2672322E">
      <w:start w:val="1"/>
      <w:numFmt w:val="bullet"/>
      <w:lvlText w:val=""/>
      <w:lvlJc w:val="left"/>
      <w:pPr>
        <w:ind w:left="2771" w:hanging="360"/>
      </w:pPr>
      <w:rPr>
        <w:rFonts w:ascii="Symbol" w:hAnsi="Symbol" w:hint="default"/>
      </w:rPr>
    </w:lvl>
    <w:lvl w:ilvl="1" w:tplc="040C0003" w:tentative="1">
      <w:start w:val="1"/>
      <w:numFmt w:val="bullet"/>
      <w:lvlText w:val="o"/>
      <w:lvlJc w:val="left"/>
      <w:pPr>
        <w:ind w:left="3491" w:hanging="360"/>
      </w:pPr>
      <w:rPr>
        <w:rFonts w:ascii="Courier New" w:hAnsi="Courier New" w:hint="default"/>
      </w:rPr>
    </w:lvl>
    <w:lvl w:ilvl="2" w:tplc="040C0005" w:tentative="1">
      <w:start w:val="1"/>
      <w:numFmt w:val="bullet"/>
      <w:lvlText w:val=""/>
      <w:lvlJc w:val="left"/>
      <w:pPr>
        <w:ind w:left="4211" w:hanging="360"/>
      </w:pPr>
      <w:rPr>
        <w:rFonts w:ascii="Wingdings" w:hAnsi="Wingdings" w:hint="default"/>
      </w:rPr>
    </w:lvl>
    <w:lvl w:ilvl="3" w:tplc="040C0001" w:tentative="1">
      <w:start w:val="1"/>
      <w:numFmt w:val="bullet"/>
      <w:lvlText w:val=""/>
      <w:lvlJc w:val="left"/>
      <w:pPr>
        <w:ind w:left="4931" w:hanging="360"/>
      </w:pPr>
      <w:rPr>
        <w:rFonts w:ascii="Symbol" w:hAnsi="Symbol" w:hint="default"/>
      </w:rPr>
    </w:lvl>
    <w:lvl w:ilvl="4" w:tplc="040C0003" w:tentative="1">
      <w:start w:val="1"/>
      <w:numFmt w:val="bullet"/>
      <w:lvlText w:val="o"/>
      <w:lvlJc w:val="left"/>
      <w:pPr>
        <w:ind w:left="5651" w:hanging="360"/>
      </w:pPr>
      <w:rPr>
        <w:rFonts w:ascii="Courier New" w:hAnsi="Courier New" w:hint="default"/>
      </w:rPr>
    </w:lvl>
    <w:lvl w:ilvl="5" w:tplc="040C0005" w:tentative="1">
      <w:start w:val="1"/>
      <w:numFmt w:val="bullet"/>
      <w:lvlText w:val=""/>
      <w:lvlJc w:val="left"/>
      <w:pPr>
        <w:ind w:left="6371" w:hanging="360"/>
      </w:pPr>
      <w:rPr>
        <w:rFonts w:ascii="Wingdings" w:hAnsi="Wingdings" w:hint="default"/>
      </w:rPr>
    </w:lvl>
    <w:lvl w:ilvl="6" w:tplc="040C0001" w:tentative="1">
      <w:start w:val="1"/>
      <w:numFmt w:val="bullet"/>
      <w:lvlText w:val=""/>
      <w:lvlJc w:val="left"/>
      <w:pPr>
        <w:ind w:left="7091" w:hanging="360"/>
      </w:pPr>
      <w:rPr>
        <w:rFonts w:ascii="Symbol" w:hAnsi="Symbol" w:hint="default"/>
      </w:rPr>
    </w:lvl>
    <w:lvl w:ilvl="7" w:tplc="040C0003" w:tentative="1">
      <w:start w:val="1"/>
      <w:numFmt w:val="bullet"/>
      <w:lvlText w:val="o"/>
      <w:lvlJc w:val="left"/>
      <w:pPr>
        <w:ind w:left="7811" w:hanging="360"/>
      </w:pPr>
      <w:rPr>
        <w:rFonts w:ascii="Courier New" w:hAnsi="Courier New" w:hint="default"/>
      </w:rPr>
    </w:lvl>
    <w:lvl w:ilvl="8" w:tplc="040C0005" w:tentative="1">
      <w:start w:val="1"/>
      <w:numFmt w:val="bullet"/>
      <w:lvlText w:val=""/>
      <w:lvlJc w:val="left"/>
      <w:pPr>
        <w:ind w:left="8531" w:hanging="360"/>
      </w:pPr>
      <w:rPr>
        <w:rFonts w:ascii="Wingdings" w:hAnsi="Wingdings" w:hint="default"/>
      </w:rPr>
    </w:lvl>
  </w:abstractNum>
  <w:abstractNum w:abstractNumId="8" w15:restartNumberingAfterBreak="0">
    <w:nsid w:val="45D07589"/>
    <w:multiLevelType w:val="hybridMultilevel"/>
    <w:tmpl w:val="8DDA7E42"/>
    <w:lvl w:ilvl="0" w:tplc="905EC8D8">
      <w:start w:val="3"/>
      <w:numFmt w:val="bullet"/>
      <w:lvlText w:val="-"/>
      <w:lvlJc w:val="left"/>
      <w:pPr>
        <w:ind w:left="720" w:hanging="360"/>
      </w:pPr>
      <w:rPr>
        <w:rFonts w:ascii="Corbel" w:eastAsiaTheme="minorEastAsia" w:hAnsi="Corbe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4C6335"/>
    <w:multiLevelType w:val="hybridMultilevel"/>
    <w:tmpl w:val="88989970"/>
    <w:lvl w:ilvl="0" w:tplc="7FC07862">
      <w:start w:val="1"/>
      <w:numFmt w:val="bullet"/>
      <w:lvlText w:val=""/>
      <w:lvlJc w:val="left"/>
      <w:pPr>
        <w:ind w:left="720" w:hanging="360"/>
      </w:pPr>
      <w:rPr>
        <w:rFonts w:ascii="Symbol" w:hAnsi="Symbol" w:hint="default"/>
      </w:rPr>
    </w:lvl>
    <w:lvl w:ilvl="1" w:tplc="040C0003" w:tentative="1">
      <w:start w:val="1"/>
      <w:numFmt w:val="bullet"/>
      <w:lvlText w:val="o"/>
      <w:lvlJc w:val="left"/>
      <w:pPr>
        <w:ind w:left="-338" w:hanging="360"/>
      </w:pPr>
      <w:rPr>
        <w:rFonts w:ascii="Courier New" w:hAnsi="Courier New" w:hint="default"/>
      </w:rPr>
    </w:lvl>
    <w:lvl w:ilvl="2" w:tplc="040C0005" w:tentative="1">
      <w:start w:val="1"/>
      <w:numFmt w:val="bullet"/>
      <w:lvlText w:val=""/>
      <w:lvlJc w:val="left"/>
      <w:pPr>
        <w:ind w:left="382" w:hanging="360"/>
      </w:pPr>
      <w:rPr>
        <w:rFonts w:ascii="Wingdings" w:hAnsi="Wingdings" w:hint="default"/>
      </w:rPr>
    </w:lvl>
    <w:lvl w:ilvl="3" w:tplc="040C0001" w:tentative="1">
      <w:start w:val="1"/>
      <w:numFmt w:val="bullet"/>
      <w:lvlText w:val=""/>
      <w:lvlJc w:val="left"/>
      <w:pPr>
        <w:ind w:left="1102" w:hanging="360"/>
      </w:pPr>
      <w:rPr>
        <w:rFonts w:ascii="Symbol" w:hAnsi="Symbol" w:hint="default"/>
      </w:rPr>
    </w:lvl>
    <w:lvl w:ilvl="4" w:tplc="040C0003" w:tentative="1">
      <w:start w:val="1"/>
      <w:numFmt w:val="bullet"/>
      <w:lvlText w:val="o"/>
      <w:lvlJc w:val="left"/>
      <w:pPr>
        <w:ind w:left="1822" w:hanging="360"/>
      </w:pPr>
      <w:rPr>
        <w:rFonts w:ascii="Courier New" w:hAnsi="Courier New" w:hint="default"/>
      </w:rPr>
    </w:lvl>
    <w:lvl w:ilvl="5" w:tplc="040C0005" w:tentative="1">
      <w:start w:val="1"/>
      <w:numFmt w:val="bullet"/>
      <w:lvlText w:val=""/>
      <w:lvlJc w:val="left"/>
      <w:pPr>
        <w:ind w:left="2542" w:hanging="360"/>
      </w:pPr>
      <w:rPr>
        <w:rFonts w:ascii="Wingdings" w:hAnsi="Wingdings" w:hint="default"/>
      </w:rPr>
    </w:lvl>
    <w:lvl w:ilvl="6" w:tplc="040C0001" w:tentative="1">
      <w:start w:val="1"/>
      <w:numFmt w:val="bullet"/>
      <w:lvlText w:val=""/>
      <w:lvlJc w:val="left"/>
      <w:pPr>
        <w:ind w:left="3262" w:hanging="360"/>
      </w:pPr>
      <w:rPr>
        <w:rFonts w:ascii="Symbol" w:hAnsi="Symbol" w:hint="default"/>
      </w:rPr>
    </w:lvl>
    <w:lvl w:ilvl="7" w:tplc="040C0003" w:tentative="1">
      <w:start w:val="1"/>
      <w:numFmt w:val="bullet"/>
      <w:lvlText w:val="o"/>
      <w:lvlJc w:val="left"/>
      <w:pPr>
        <w:ind w:left="3982" w:hanging="360"/>
      </w:pPr>
      <w:rPr>
        <w:rFonts w:ascii="Courier New" w:hAnsi="Courier New" w:hint="default"/>
      </w:rPr>
    </w:lvl>
    <w:lvl w:ilvl="8" w:tplc="040C0005" w:tentative="1">
      <w:start w:val="1"/>
      <w:numFmt w:val="bullet"/>
      <w:lvlText w:val=""/>
      <w:lvlJc w:val="left"/>
      <w:pPr>
        <w:ind w:left="4702" w:hanging="360"/>
      </w:pPr>
      <w:rPr>
        <w:rFonts w:ascii="Wingdings" w:hAnsi="Wingdings" w:hint="default"/>
      </w:rPr>
    </w:lvl>
  </w:abstractNum>
  <w:abstractNum w:abstractNumId="10" w15:restartNumberingAfterBreak="0">
    <w:nsid w:val="5A373103"/>
    <w:multiLevelType w:val="hybridMultilevel"/>
    <w:tmpl w:val="E312D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B33D92"/>
    <w:multiLevelType w:val="multilevel"/>
    <w:tmpl w:val="32F8ABD0"/>
    <w:lvl w:ilvl="0">
      <w:start w:val="1"/>
      <w:numFmt w:val="decimal"/>
      <w:pStyle w:val="Titre1"/>
      <w:lvlText w:val="%1"/>
      <w:lvlJc w:val="left"/>
      <w:pPr>
        <w:ind w:left="432" w:hanging="432"/>
      </w:pPr>
      <w:rPr>
        <w:b/>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5FE237DE"/>
    <w:multiLevelType w:val="hybridMultilevel"/>
    <w:tmpl w:val="8286B95C"/>
    <w:lvl w:ilvl="0" w:tplc="2BCE04EE">
      <w:numFmt w:val="bullet"/>
      <w:lvlText w:val=""/>
      <w:lvlJc w:val="left"/>
      <w:pPr>
        <w:ind w:left="720" w:hanging="360"/>
      </w:pPr>
      <w:rPr>
        <w:rFonts w:ascii="Symbol" w:eastAsiaTheme="minorEastAsia" w:hAnsi="Symbol"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235122"/>
    <w:multiLevelType w:val="multilevel"/>
    <w:tmpl w:val="B0ECCDF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6E89562C"/>
    <w:multiLevelType w:val="hybridMultilevel"/>
    <w:tmpl w:val="4CD05BFA"/>
    <w:lvl w:ilvl="0" w:tplc="7FC0786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611E36"/>
    <w:multiLevelType w:val="hybridMultilevel"/>
    <w:tmpl w:val="2D94E9FA"/>
    <w:lvl w:ilvl="0" w:tplc="040C0005">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8D7B4D"/>
    <w:multiLevelType w:val="multilevel"/>
    <w:tmpl w:val="1DD2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F75065"/>
    <w:multiLevelType w:val="hybridMultilevel"/>
    <w:tmpl w:val="B462B654"/>
    <w:lvl w:ilvl="0" w:tplc="B588A40A">
      <w:numFmt w:val="bullet"/>
      <w:lvlText w:val=""/>
      <w:lvlJc w:val="left"/>
      <w:pPr>
        <w:ind w:left="1068" w:hanging="360"/>
      </w:pPr>
      <w:rPr>
        <w:rFonts w:ascii="Wingdings" w:eastAsiaTheme="minorHAnsi" w:hAnsi="Wingdings" w:cstheme="minorBidi"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5"/>
  </w:num>
  <w:num w:numId="2">
    <w:abstractNumId w:val="6"/>
  </w:num>
  <w:num w:numId="3">
    <w:abstractNumId w:val="10"/>
  </w:num>
  <w:num w:numId="4">
    <w:abstractNumId w:val="4"/>
  </w:num>
  <w:num w:numId="5">
    <w:abstractNumId w:val="8"/>
  </w:num>
  <w:num w:numId="6">
    <w:abstractNumId w:val="1"/>
  </w:num>
  <w:num w:numId="7">
    <w:abstractNumId w:val="11"/>
  </w:num>
  <w:num w:numId="8">
    <w:abstractNumId w:val="11"/>
  </w:num>
  <w:num w:numId="9">
    <w:abstractNumId w:val="9"/>
  </w:num>
  <w:num w:numId="10">
    <w:abstractNumId w:val="14"/>
  </w:num>
  <w:num w:numId="11">
    <w:abstractNumId w:val="3"/>
  </w:num>
  <w:num w:numId="12">
    <w:abstractNumId w:val="12"/>
  </w:num>
  <w:num w:numId="13">
    <w:abstractNumId w:val="15"/>
  </w:num>
  <w:num w:numId="14">
    <w:abstractNumId w:val="17"/>
  </w:num>
  <w:num w:numId="15">
    <w:abstractNumId w:val="13"/>
  </w:num>
  <w:num w:numId="16">
    <w:abstractNumId w:val="16"/>
  </w:num>
  <w:num w:numId="17">
    <w:abstractNumId w:val="7"/>
  </w:num>
  <w:num w:numId="18">
    <w:abstractNumId w:val="11"/>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753"/>
    <w:rsid w:val="0000104C"/>
    <w:rsid w:val="000453ED"/>
    <w:rsid w:val="00053B6E"/>
    <w:rsid w:val="00065D42"/>
    <w:rsid w:val="00070FCF"/>
    <w:rsid w:val="00092CC2"/>
    <w:rsid w:val="000A1FF6"/>
    <w:rsid w:val="000A5D7A"/>
    <w:rsid w:val="000B080B"/>
    <w:rsid w:val="000B0AEE"/>
    <w:rsid w:val="000D0A4B"/>
    <w:rsid w:val="000E1CEE"/>
    <w:rsid w:val="000E3370"/>
    <w:rsid w:val="000F2D87"/>
    <w:rsid w:val="00115B5F"/>
    <w:rsid w:val="001344FD"/>
    <w:rsid w:val="00145E54"/>
    <w:rsid w:val="00151DEB"/>
    <w:rsid w:val="00156DDC"/>
    <w:rsid w:val="00164CC2"/>
    <w:rsid w:val="00167E98"/>
    <w:rsid w:val="00171E3D"/>
    <w:rsid w:val="001907B4"/>
    <w:rsid w:val="0019087C"/>
    <w:rsid w:val="001B5A89"/>
    <w:rsid w:val="001C4F61"/>
    <w:rsid w:val="001D001B"/>
    <w:rsid w:val="001D2504"/>
    <w:rsid w:val="00200310"/>
    <w:rsid w:val="002106A2"/>
    <w:rsid w:val="00216118"/>
    <w:rsid w:val="00224771"/>
    <w:rsid w:val="00226E20"/>
    <w:rsid w:val="00227B36"/>
    <w:rsid w:val="002331C8"/>
    <w:rsid w:val="00244363"/>
    <w:rsid w:val="00245C87"/>
    <w:rsid w:val="00257AAA"/>
    <w:rsid w:val="002736BF"/>
    <w:rsid w:val="00275231"/>
    <w:rsid w:val="00290C31"/>
    <w:rsid w:val="00295A29"/>
    <w:rsid w:val="00295F52"/>
    <w:rsid w:val="00297E8F"/>
    <w:rsid w:val="002A1917"/>
    <w:rsid w:val="002A68C0"/>
    <w:rsid w:val="002B20D5"/>
    <w:rsid w:val="002B2E79"/>
    <w:rsid w:val="002C0EB3"/>
    <w:rsid w:val="002C4BDC"/>
    <w:rsid w:val="002D111C"/>
    <w:rsid w:val="002D6F47"/>
    <w:rsid w:val="002F78FE"/>
    <w:rsid w:val="00303C0A"/>
    <w:rsid w:val="003057A5"/>
    <w:rsid w:val="00305D82"/>
    <w:rsid w:val="003067AE"/>
    <w:rsid w:val="0031261A"/>
    <w:rsid w:val="003227AC"/>
    <w:rsid w:val="00327495"/>
    <w:rsid w:val="00330A9A"/>
    <w:rsid w:val="00332255"/>
    <w:rsid w:val="00335CA1"/>
    <w:rsid w:val="00346F1C"/>
    <w:rsid w:val="00347E5F"/>
    <w:rsid w:val="003505E7"/>
    <w:rsid w:val="0036305E"/>
    <w:rsid w:val="00366375"/>
    <w:rsid w:val="003771BD"/>
    <w:rsid w:val="003804BD"/>
    <w:rsid w:val="003860AF"/>
    <w:rsid w:val="003A7ABC"/>
    <w:rsid w:val="003B4F3B"/>
    <w:rsid w:val="003B6E59"/>
    <w:rsid w:val="003C75E4"/>
    <w:rsid w:val="003D1608"/>
    <w:rsid w:val="003D634B"/>
    <w:rsid w:val="003F1546"/>
    <w:rsid w:val="003F48F1"/>
    <w:rsid w:val="00403997"/>
    <w:rsid w:val="00412472"/>
    <w:rsid w:val="00415999"/>
    <w:rsid w:val="0042192D"/>
    <w:rsid w:val="00433420"/>
    <w:rsid w:val="00450A41"/>
    <w:rsid w:val="004625A8"/>
    <w:rsid w:val="00462845"/>
    <w:rsid w:val="00484142"/>
    <w:rsid w:val="00485EFE"/>
    <w:rsid w:val="004B0F2D"/>
    <w:rsid w:val="004B372B"/>
    <w:rsid w:val="004B5B57"/>
    <w:rsid w:val="004B7AA6"/>
    <w:rsid w:val="004C0224"/>
    <w:rsid w:val="004C3F04"/>
    <w:rsid w:val="004E0EDD"/>
    <w:rsid w:val="004F1165"/>
    <w:rsid w:val="00500414"/>
    <w:rsid w:val="00505646"/>
    <w:rsid w:val="00510753"/>
    <w:rsid w:val="00511878"/>
    <w:rsid w:val="00514779"/>
    <w:rsid w:val="00523282"/>
    <w:rsid w:val="0052680E"/>
    <w:rsid w:val="00532357"/>
    <w:rsid w:val="00544948"/>
    <w:rsid w:val="005523C0"/>
    <w:rsid w:val="00553D0C"/>
    <w:rsid w:val="00560C07"/>
    <w:rsid w:val="00562B0D"/>
    <w:rsid w:val="00565ED0"/>
    <w:rsid w:val="0056758D"/>
    <w:rsid w:val="00594A80"/>
    <w:rsid w:val="005A6C56"/>
    <w:rsid w:val="005C3F9D"/>
    <w:rsid w:val="005C42BA"/>
    <w:rsid w:val="005D68F6"/>
    <w:rsid w:val="005E69AE"/>
    <w:rsid w:val="005F5CFA"/>
    <w:rsid w:val="0061317D"/>
    <w:rsid w:val="00665CA1"/>
    <w:rsid w:val="00672711"/>
    <w:rsid w:val="00672FD0"/>
    <w:rsid w:val="00681203"/>
    <w:rsid w:val="00690F90"/>
    <w:rsid w:val="006A3020"/>
    <w:rsid w:val="006A55AA"/>
    <w:rsid w:val="006B534F"/>
    <w:rsid w:val="006D03C4"/>
    <w:rsid w:val="006D311A"/>
    <w:rsid w:val="006F1BF9"/>
    <w:rsid w:val="007018DA"/>
    <w:rsid w:val="007125C0"/>
    <w:rsid w:val="00716411"/>
    <w:rsid w:val="00722917"/>
    <w:rsid w:val="00734AA0"/>
    <w:rsid w:val="00757083"/>
    <w:rsid w:val="00772B1F"/>
    <w:rsid w:val="00773172"/>
    <w:rsid w:val="007750E3"/>
    <w:rsid w:val="0078069B"/>
    <w:rsid w:val="00781C9D"/>
    <w:rsid w:val="00783476"/>
    <w:rsid w:val="00784FF5"/>
    <w:rsid w:val="007A31CC"/>
    <w:rsid w:val="007A57AD"/>
    <w:rsid w:val="007D23CB"/>
    <w:rsid w:val="007D3D69"/>
    <w:rsid w:val="007D4308"/>
    <w:rsid w:val="007E01AC"/>
    <w:rsid w:val="007E21AC"/>
    <w:rsid w:val="007E3332"/>
    <w:rsid w:val="007F7D7A"/>
    <w:rsid w:val="008011C6"/>
    <w:rsid w:val="008068F4"/>
    <w:rsid w:val="00815FFA"/>
    <w:rsid w:val="00816F9C"/>
    <w:rsid w:val="00833169"/>
    <w:rsid w:val="008400E3"/>
    <w:rsid w:val="00880E52"/>
    <w:rsid w:val="008A1072"/>
    <w:rsid w:val="008B18FB"/>
    <w:rsid w:val="008D65EB"/>
    <w:rsid w:val="008D6D22"/>
    <w:rsid w:val="008E4723"/>
    <w:rsid w:val="008F10A4"/>
    <w:rsid w:val="008F11FC"/>
    <w:rsid w:val="008F48A0"/>
    <w:rsid w:val="00903CF5"/>
    <w:rsid w:val="00906CCC"/>
    <w:rsid w:val="00911E4C"/>
    <w:rsid w:val="00922E3C"/>
    <w:rsid w:val="00930DF4"/>
    <w:rsid w:val="00931879"/>
    <w:rsid w:val="0094092B"/>
    <w:rsid w:val="00940CF4"/>
    <w:rsid w:val="00943BFF"/>
    <w:rsid w:val="009477D8"/>
    <w:rsid w:val="00947B88"/>
    <w:rsid w:val="00960A83"/>
    <w:rsid w:val="00997209"/>
    <w:rsid w:val="009A2401"/>
    <w:rsid w:val="009B3B48"/>
    <w:rsid w:val="009B7147"/>
    <w:rsid w:val="009C1D36"/>
    <w:rsid w:val="009C3398"/>
    <w:rsid w:val="009E0B73"/>
    <w:rsid w:val="009E5E6B"/>
    <w:rsid w:val="00A01AD4"/>
    <w:rsid w:val="00A04E30"/>
    <w:rsid w:val="00A07669"/>
    <w:rsid w:val="00A21D09"/>
    <w:rsid w:val="00A37997"/>
    <w:rsid w:val="00A40189"/>
    <w:rsid w:val="00A61403"/>
    <w:rsid w:val="00A63AEA"/>
    <w:rsid w:val="00A66B0C"/>
    <w:rsid w:val="00A87EE9"/>
    <w:rsid w:val="00A93628"/>
    <w:rsid w:val="00AA0D02"/>
    <w:rsid w:val="00AB120E"/>
    <w:rsid w:val="00AB3348"/>
    <w:rsid w:val="00AB5432"/>
    <w:rsid w:val="00AC2FDE"/>
    <w:rsid w:val="00AC4341"/>
    <w:rsid w:val="00AC628F"/>
    <w:rsid w:val="00AC6C62"/>
    <w:rsid w:val="00AD088F"/>
    <w:rsid w:val="00AE5B15"/>
    <w:rsid w:val="00AF2109"/>
    <w:rsid w:val="00B02DE7"/>
    <w:rsid w:val="00B046AA"/>
    <w:rsid w:val="00B06795"/>
    <w:rsid w:val="00B24E9A"/>
    <w:rsid w:val="00B2588F"/>
    <w:rsid w:val="00B2753B"/>
    <w:rsid w:val="00B471AC"/>
    <w:rsid w:val="00B54E8A"/>
    <w:rsid w:val="00B55873"/>
    <w:rsid w:val="00BB0A38"/>
    <w:rsid w:val="00BC0D75"/>
    <w:rsid w:val="00BD2FA2"/>
    <w:rsid w:val="00BD4CA4"/>
    <w:rsid w:val="00BE20C5"/>
    <w:rsid w:val="00BE225B"/>
    <w:rsid w:val="00BF681F"/>
    <w:rsid w:val="00C14422"/>
    <w:rsid w:val="00C150AA"/>
    <w:rsid w:val="00C179DE"/>
    <w:rsid w:val="00C22A37"/>
    <w:rsid w:val="00C34052"/>
    <w:rsid w:val="00C47579"/>
    <w:rsid w:val="00C5153E"/>
    <w:rsid w:val="00C61099"/>
    <w:rsid w:val="00C64587"/>
    <w:rsid w:val="00C70578"/>
    <w:rsid w:val="00C748B5"/>
    <w:rsid w:val="00C8107F"/>
    <w:rsid w:val="00C8763D"/>
    <w:rsid w:val="00C92B26"/>
    <w:rsid w:val="00C97802"/>
    <w:rsid w:val="00C97AC7"/>
    <w:rsid w:val="00CB44AF"/>
    <w:rsid w:val="00CB4C8E"/>
    <w:rsid w:val="00CB71B2"/>
    <w:rsid w:val="00CD4C26"/>
    <w:rsid w:val="00CE3A6B"/>
    <w:rsid w:val="00CF29B8"/>
    <w:rsid w:val="00CF5ECE"/>
    <w:rsid w:val="00D02C10"/>
    <w:rsid w:val="00D0716C"/>
    <w:rsid w:val="00D21FB9"/>
    <w:rsid w:val="00D24A09"/>
    <w:rsid w:val="00D30835"/>
    <w:rsid w:val="00D34AB3"/>
    <w:rsid w:val="00D37461"/>
    <w:rsid w:val="00D40BD0"/>
    <w:rsid w:val="00D52BF8"/>
    <w:rsid w:val="00D6381B"/>
    <w:rsid w:val="00D67717"/>
    <w:rsid w:val="00D72E15"/>
    <w:rsid w:val="00D738EC"/>
    <w:rsid w:val="00D808A9"/>
    <w:rsid w:val="00D8451F"/>
    <w:rsid w:val="00DA7D86"/>
    <w:rsid w:val="00DB34FC"/>
    <w:rsid w:val="00DB373D"/>
    <w:rsid w:val="00DC6C47"/>
    <w:rsid w:val="00DD265E"/>
    <w:rsid w:val="00DE6DEA"/>
    <w:rsid w:val="00E05227"/>
    <w:rsid w:val="00E14A4D"/>
    <w:rsid w:val="00E262B4"/>
    <w:rsid w:val="00E451B9"/>
    <w:rsid w:val="00E509CC"/>
    <w:rsid w:val="00E64912"/>
    <w:rsid w:val="00E657FC"/>
    <w:rsid w:val="00E70AEA"/>
    <w:rsid w:val="00E744CC"/>
    <w:rsid w:val="00E764F8"/>
    <w:rsid w:val="00E84745"/>
    <w:rsid w:val="00E8654D"/>
    <w:rsid w:val="00E86BB7"/>
    <w:rsid w:val="00E91810"/>
    <w:rsid w:val="00E944B5"/>
    <w:rsid w:val="00EA1477"/>
    <w:rsid w:val="00EA46DF"/>
    <w:rsid w:val="00EA7B69"/>
    <w:rsid w:val="00EC3903"/>
    <w:rsid w:val="00ED1C8D"/>
    <w:rsid w:val="00ED4561"/>
    <w:rsid w:val="00ED47C3"/>
    <w:rsid w:val="00EE40AB"/>
    <w:rsid w:val="00EE6AFD"/>
    <w:rsid w:val="00F23F9F"/>
    <w:rsid w:val="00F638B7"/>
    <w:rsid w:val="00F64138"/>
    <w:rsid w:val="00F74014"/>
    <w:rsid w:val="00F85271"/>
    <w:rsid w:val="00F93E0E"/>
    <w:rsid w:val="00FA38BE"/>
    <w:rsid w:val="00FB1577"/>
    <w:rsid w:val="00FB3CF1"/>
    <w:rsid w:val="00FB58BE"/>
    <w:rsid w:val="00FD14EA"/>
    <w:rsid w:val="00FD1966"/>
    <w:rsid w:val="00FE32D6"/>
    <w:rsid w:val="00FE3FE5"/>
    <w:rsid w:val="00FF0ED8"/>
    <w:rsid w:val="00FF16E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E64CC5"/>
  <w15:docId w15:val="{D06B21AF-AA9C-4880-8A06-B33D71EA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B5"/>
    <w:pPr>
      <w:jc w:val="both"/>
    </w:pPr>
  </w:style>
  <w:style w:type="paragraph" w:styleId="Titre1">
    <w:name w:val="heading 1"/>
    <w:basedOn w:val="Normal"/>
    <w:next w:val="Normal"/>
    <w:link w:val="Titre1Car"/>
    <w:uiPriority w:val="9"/>
    <w:qFormat/>
    <w:rsid w:val="002C0EB3"/>
    <w:pPr>
      <w:keepNext/>
      <w:keepLines/>
      <w:numPr>
        <w:numId w:val="7"/>
      </w:numPr>
      <w:spacing w:before="600" w:after="80" w:line="240" w:lineRule="auto"/>
      <w:jc w:val="left"/>
      <w:outlineLvl w:val="0"/>
    </w:pPr>
    <w:rPr>
      <w:rFonts w:asciiTheme="majorHAnsi" w:eastAsiaTheme="majorEastAsia" w:hAnsiTheme="majorHAnsi" w:cstheme="majorBidi"/>
      <w:b/>
      <w:color w:val="3D566E"/>
      <w:sz w:val="28"/>
      <w:szCs w:val="32"/>
    </w:rPr>
  </w:style>
  <w:style w:type="paragraph" w:styleId="Titre2">
    <w:name w:val="heading 2"/>
    <w:basedOn w:val="Normal"/>
    <w:next w:val="Normal"/>
    <w:link w:val="Titre2Car"/>
    <w:uiPriority w:val="9"/>
    <w:unhideWhenUsed/>
    <w:qFormat/>
    <w:rsid w:val="00224771"/>
    <w:pPr>
      <w:numPr>
        <w:ilvl w:val="1"/>
        <w:numId w:val="7"/>
      </w:numPr>
      <w:outlineLvl w:val="1"/>
    </w:pPr>
    <w:rPr>
      <w:b/>
      <w:color w:val="4D4D4D"/>
    </w:rPr>
  </w:style>
  <w:style w:type="paragraph" w:styleId="Titre3">
    <w:name w:val="heading 3"/>
    <w:basedOn w:val="Normal"/>
    <w:next w:val="Normal"/>
    <w:link w:val="Titre3Car"/>
    <w:uiPriority w:val="9"/>
    <w:unhideWhenUsed/>
    <w:qFormat/>
    <w:rsid w:val="00224771"/>
    <w:pPr>
      <w:numPr>
        <w:ilvl w:val="2"/>
        <w:numId w:val="7"/>
      </w:numPr>
      <w:tabs>
        <w:tab w:val="left" w:pos="5865"/>
      </w:tabs>
      <w:outlineLvl w:val="2"/>
    </w:pPr>
    <w:rPr>
      <w:color w:val="3D566E"/>
    </w:rPr>
  </w:style>
  <w:style w:type="paragraph" w:styleId="Titre4">
    <w:name w:val="heading 4"/>
    <w:basedOn w:val="Normal"/>
    <w:next w:val="Normal"/>
    <w:link w:val="Titre4Car"/>
    <w:uiPriority w:val="9"/>
    <w:semiHidden/>
    <w:unhideWhenUsed/>
    <w:qFormat/>
    <w:rsid w:val="001344FD"/>
    <w:pPr>
      <w:keepNext/>
      <w:keepLines/>
      <w:numPr>
        <w:ilvl w:val="3"/>
        <w:numId w:val="7"/>
      </w:numPr>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1344FD"/>
    <w:pPr>
      <w:keepNext/>
      <w:keepLines/>
      <w:numPr>
        <w:ilvl w:val="4"/>
        <w:numId w:val="7"/>
      </w:numPr>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1344FD"/>
    <w:pPr>
      <w:keepNext/>
      <w:keepLines/>
      <w:numPr>
        <w:ilvl w:val="5"/>
        <w:numId w:val="7"/>
      </w:numPr>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1344FD"/>
    <w:pPr>
      <w:keepNext/>
      <w:keepLines/>
      <w:numPr>
        <w:ilvl w:val="6"/>
        <w:numId w:val="7"/>
      </w:numPr>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1344FD"/>
    <w:pPr>
      <w:keepNext/>
      <w:keepLines/>
      <w:numPr>
        <w:ilvl w:val="7"/>
        <w:numId w:val="7"/>
      </w:numPr>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1344FD"/>
    <w:pPr>
      <w:keepNext/>
      <w:keepLines/>
      <w:numPr>
        <w:ilvl w:val="8"/>
        <w:numId w:val="7"/>
      </w:numPr>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0EB3"/>
    <w:rPr>
      <w:rFonts w:asciiTheme="majorHAnsi" w:eastAsiaTheme="majorEastAsia" w:hAnsiTheme="majorHAnsi" w:cstheme="majorBidi"/>
      <w:b/>
      <w:color w:val="3D566E"/>
      <w:sz w:val="28"/>
      <w:szCs w:val="32"/>
    </w:rPr>
  </w:style>
  <w:style w:type="character" w:customStyle="1" w:styleId="Titre2Car">
    <w:name w:val="Titre 2 Car"/>
    <w:basedOn w:val="Policepardfaut"/>
    <w:link w:val="Titre2"/>
    <w:uiPriority w:val="9"/>
    <w:rsid w:val="00224771"/>
    <w:rPr>
      <w:b/>
      <w:color w:val="4D4D4D"/>
    </w:rPr>
  </w:style>
  <w:style w:type="character" w:customStyle="1" w:styleId="Titre3Car">
    <w:name w:val="Titre 3 Car"/>
    <w:basedOn w:val="Policepardfaut"/>
    <w:link w:val="Titre3"/>
    <w:uiPriority w:val="9"/>
    <w:rsid w:val="00224771"/>
    <w:rPr>
      <w:color w:val="3D566E"/>
    </w:rPr>
  </w:style>
  <w:style w:type="character" w:customStyle="1" w:styleId="Titre4Car">
    <w:name w:val="Titre 4 Car"/>
    <w:basedOn w:val="Policepardfaut"/>
    <w:link w:val="Titre4"/>
    <w:uiPriority w:val="9"/>
    <w:semiHidden/>
    <w:rsid w:val="001344FD"/>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1344FD"/>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1344FD"/>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1344FD"/>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1344FD"/>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1344FD"/>
    <w:rPr>
      <w:b/>
      <w:bCs/>
      <w:i/>
      <w:iCs/>
    </w:rPr>
  </w:style>
  <w:style w:type="paragraph" w:styleId="Lgende">
    <w:name w:val="caption"/>
    <w:basedOn w:val="Normal"/>
    <w:next w:val="Normal"/>
    <w:uiPriority w:val="35"/>
    <w:semiHidden/>
    <w:unhideWhenUsed/>
    <w:qFormat/>
    <w:rsid w:val="001344FD"/>
    <w:pPr>
      <w:spacing w:line="240" w:lineRule="auto"/>
    </w:pPr>
    <w:rPr>
      <w:b/>
      <w:bCs/>
      <w:color w:val="404040" w:themeColor="text1" w:themeTint="BF"/>
      <w:sz w:val="16"/>
      <w:szCs w:val="16"/>
    </w:rPr>
  </w:style>
  <w:style w:type="paragraph" w:styleId="Titre">
    <w:name w:val="Title"/>
    <w:basedOn w:val="Normal"/>
    <w:next w:val="Normal"/>
    <w:link w:val="TitreCar"/>
    <w:autoRedefine/>
    <w:uiPriority w:val="10"/>
    <w:qFormat/>
    <w:rsid w:val="00672711"/>
    <w:pPr>
      <w:shd w:val="clear" w:color="auto" w:fill="FFFFFF" w:themeFill="background1"/>
      <w:spacing w:before="240" w:after="0" w:line="360" w:lineRule="auto"/>
      <w:jc w:val="center"/>
    </w:pPr>
    <w:rPr>
      <w:rFonts w:asciiTheme="majorHAnsi" w:eastAsiaTheme="majorEastAsia" w:hAnsiTheme="majorHAnsi" w:cstheme="majorBidi"/>
      <w:caps/>
      <w:color w:val="3D566E"/>
      <w:spacing w:val="30"/>
      <w:sz w:val="44"/>
      <w:szCs w:val="44"/>
    </w:rPr>
  </w:style>
  <w:style w:type="character" w:customStyle="1" w:styleId="TitreCar">
    <w:name w:val="Titre Car"/>
    <w:basedOn w:val="Policepardfaut"/>
    <w:link w:val="Titre"/>
    <w:uiPriority w:val="10"/>
    <w:rsid w:val="00672711"/>
    <w:rPr>
      <w:rFonts w:asciiTheme="majorHAnsi" w:eastAsiaTheme="majorEastAsia" w:hAnsiTheme="majorHAnsi" w:cstheme="majorBidi"/>
      <w:caps/>
      <w:color w:val="3D566E"/>
      <w:spacing w:val="30"/>
      <w:sz w:val="44"/>
      <w:szCs w:val="44"/>
      <w:shd w:val="clear" w:color="auto" w:fill="FFFFFF" w:themeFill="background1"/>
    </w:rPr>
  </w:style>
  <w:style w:type="paragraph" w:styleId="Sous-titre">
    <w:name w:val="Subtitle"/>
    <w:basedOn w:val="Normal"/>
    <w:next w:val="Normal"/>
    <w:link w:val="Sous-titreCar"/>
    <w:uiPriority w:val="11"/>
    <w:qFormat/>
    <w:rsid w:val="001344FD"/>
    <w:pPr>
      <w:numPr>
        <w:ilvl w:val="1"/>
      </w:numPr>
      <w:jc w:val="center"/>
    </w:pPr>
    <w:rPr>
      <w:color w:val="545454" w:themeColor="text2"/>
      <w:sz w:val="28"/>
      <w:szCs w:val="28"/>
    </w:rPr>
  </w:style>
  <w:style w:type="character" w:customStyle="1" w:styleId="Sous-titreCar">
    <w:name w:val="Sous-titre Car"/>
    <w:basedOn w:val="Policepardfaut"/>
    <w:link w:val="Sous-titre"/>
    <w:uiPriority w:val="11"/>
    <w:rsid w:val="001344FD"/>
    <w:rPr>
      <w:color w:val="545454" w:themeColor="text2"/>
      <w:sz w:val="28"/>
      <w:szCs w:val="28"/>
    </w:rPr>
  </w:style>
  <w:style w:type="character" w:styleId="lev">
    <w:name w:val="Strong"/>
    <w:basedOn w:val="Policepardfaut"/>
    <w:uiPriority w:val="22"/>
    <w:qFormat/>
    <w:rsid w:val="001344FD"/>
    <w:rPr>
      <w:b/>
      <w:bCs/>
    </w:rPr>
  </w:style>
  <w:style w:type="character" w:styleId="Accentuation">
    <w:name w:val="Emphasis"/>
    <w:basedOn w:val="Policepardfaut"/>
    <w:uiPriority w:val="20"/>
    <w:qFormat/>
    <w:rsid w:val="001344FD"/>
    <w:rPr>
      <w:i/>
      <w:iCs/>
      <w:color w:val="000000" w:themeColor="text1"/>
    </w:rPr>
  </w:style>
  <w:style w:type="paragraph" w:styleId="Sansinterligne">
    <w:name w:val="No Spacing"/>
    <w:link w:val="SansinterligneCar"/>
    <w:uiPriority w:val="1"/>
    <w:qFormat/>
    <w:rsid w:val="001344FD"/>
    <w:pPr>
      <w:spacing w:after="0" w:line="240" w:lineRule="auto"/>
    </w:pPr>
  </w:style>
  <w:style w:type="paragraph" w:styleId="Citation">
    <w:name w:val="Quote"/>
    <w:basedOn w:val="Normal"/>
    <w:next w:val="Normal"/>
    <w:link w:val="CitationCar"/>
    <w:uiPriority w:val="29"/>
    <w:qFormat/>
    <w:rsid w:val="001344FD"/>
    <w:pPr>
      <w:spacing w:before="160"/>
      <w:ind w:left="720" w:right="720"/>
      <w:jc w:val="center"/>
    </w:pPr>
    <w:rPr>
      <w:i/>
      <w:iCs/>
      <w:color w:val="6B8B1A" w:themeColor="accent3" w:themeShade="BF"/>
      <w:sz w:val="24"/>
      <w:szCs w:val="24"/>
    </w:rPr>
  </w:style>
  <w:style w:type="character" w:customStyle="1" w:styleId="CitationCar">
    <w:name w:val="Citation Car"/>
    <w:basedOn w:val="Policepardfaut"/>
    <w:link w:val="Citation"/>
    <w:uiPriority w:val="29"/>
    <w:rsid w:val="001344FD"/>
    <w:rPr>
      <w:i/>
      <w:iCs/>
      <w:color w:val="6B8B1A" w:themeColor="accent3" w:themeShade="BF"/>
      <w:sz w:val="24"/>
      <w:szCs w:val="24"/>
    </w:rPr>
  </w:style>
  <w:style w:type="paragraph" w:styleId="Citationintense">
    <w:name w:val="Intense Quote"/>
    <w:basedOn w:val="Normal"/>
    <w:next w:val="Normal"/>
    <w:link w:val="CitationintenseCar"/>
    <w:uiPriority w:val="30"/>
    <w:qFormat/>
    <w:rsid w:val="001344FD"/>
    <w:pPr>
      <w:spacing w:before="160" w:line="276" w:lineRule="auto"/>
      <w:ind w:left="936" w:right="936"/>
      <w:jc w:val="center"/>
    </w:pPr>
    <w:rPr>
      <w:rFonts w:asciiTheme="majorHAnsi" w:eastAsiaTheme="majorEastAsia" w:hAnsiTheme="majorHAnsi" w:cstheme="majorBidi"/>
      <w:caps/>
      <w:color w:val="2790A5" w:themeColor="accent1" w:themeShade="BF"/>
      <w:sz w:val="28"/>
      <w:szCs w:val="28"/>
    </w:rPr>
  </w:style>
  <w:style w:type="character" w:customStyle="1" w:styleId="CitationintenseCar">
    <w:name w:val="Citation intense Car"/>
    <w:basedOn w:val="Policepardfaut"/>
    <w:link w:val="Citationintense"/>
    <w:uiPriority w:val="30"/>
    <w:rsid w:val="001344FD"/>
    <w:rPr>
      <w:rFonts w:asciiTheme="majorHAnsi" w:eastAsiaTheme="majorEastAsia" w:hAnsiTheme="majorHAnsi" w:cstheme="majorBidi"/>
      <w:caps/>
      <w:color w:val="2790A5" w:themeColor="accent1" w:themeShade="BF"/>
      <w:sz w:val="28"/>
      <w:szCs w:val="28"/>
    </w:rPr>
  </w:style>
  <w:style w:type="character" w:styleId="Accentuationlgre">
    <w:name w:val="Subtle Emphasis"/>
    <w:basedOn w:val="Policepardfaut"/>
    <w:uiPriority w:val="19"/>
    <w:qFormat/>
    <w:rsid w:val="001344FD"/>
    <w:rPr>
      <w:i/>
      <w:iCs/>
      <w:color w:val="595959" w:themeColor="text1" w:themeTint="A6"/>
    </w:rPr>
  </w:style>
  <w:style w:type="character" w:styleId="Accentuationintense">
    <w:name w:val="Intense Emphasis"/>
    <w:basedOn w:val="Policepardfaut"/>
    <w:uiPriority w:val="21"/>
    <w:qFormat/>
    <w:rsid w:val="001344FD"/>
    <w:rPr>
      <w:b/>
      <w:bCs/>
      <w:i/>
      <w:iCs/>
      <w:color w:val="auto"/>
    </w:rPr>
  </w:style>
  <w:style w:type="character" w:styleId="Rfrencelgre">
    <w:name w:val="Subtle Reference"/>
    <w:basedOn w:val="Policepardfaut"/>
    <w:uiPriority w:val="31"/>
    <w:qFormat/>
    <w:rsid w:val="001344FD"/>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1344FD"/>
    <w:rPr>
      <w:b/>
      <w:bCs/>
      <w:caps w:val="0"/>
      <w:smallCaps/>
      <w:color w:val="auto"/>
      <w:spacing w:val="0"/>
      <w:u w:val="single"/>
    </w:rPr>
  </w:style>
  <w:style w:type="character" w:styleId="Titredulivre">
    <w:name w:val="Book Title"/>
    <w:basedOn w:val="Policepardfaut"/>
    <w:uiPriority w:val="33"/>
    <w:qFormat/>
    <w:rsid w:val="001344FD"/>
    <w:rPr>
      <w:b/>
      <w:bCs/>
      <w:caps w:val="0"/>
      <w:smallCaps/>
      <w:spacing w:val="0"/>
    </w:rPr>
  </w:style>
  <w:style w:type="paragraph" w:styleId="En-ttedetabledesmatires">
    <w:name w:val="TOC Heading"/>
    <w:basedOn w:val="Titre1"/>
    <w:next w:val="Normal"/>
    <w:uiPriority w:val="39"/>
    <w:semiHidden/>
    <w:unhideWhenUsed/>
    <w:qFormat/>
    <w:rsid w:val="001344FD"/>
    <w:pPr>
      <w:outlineLvl w:val="9"/>
    </w:pPr>
  </w:style>
  <w:style w:type="paragraph" w:styleId="En-tte">
    <w:name w:val="header"/>
    <w:basedOn w:val="Normal"/>
    <w:link w:val="En-tteCar"/>
    <w:uiPriority w:val="99"/>
    <w:unhideWhenUsed/>
    <w:rsid w:val="0094092B"/>
    <w:pPr>
      <w:tabs>
        <w:tab w:val="center" w:pos="4536"/>
        <w:tab w:val="right" w:pos="9072"/>
      </w:tabs>
      <w:spacing w:after="0" w:line="240" w:lineRule="auto"/>
    </w:pPr>
  </w:style>
  <w:style w:type="character" w:customStyle="1" w:styleId="En-tteCar">
    <w:name w:val="En-tête Car"/>
    <w:basedOn w:val="Policepardfaut"/>
    <w:link w:val="En-tte"/>
    <w:uiPriority w:val="99"/>
    <w:rsid w:val="0094092B"/>
  </w:style>
  <w:style w:type="paragraph" w:styleId="Pieddepage">
    <w:name w:val="footer"/>
    <w:basedOn w:val="Normal"/>
    <w:link w:val="PieddepageCar"/>
    <w:uiPriority w:val="99"/>
    <w:unhideWhenUsed/>
    <w:rsid w:val="009409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092B"/>
  </w:style>
  <w:style w:type="paragraph" w:customStyle="1" w:styleId="Default">
    <w:name w:val="Default"/>
    <w:rsid w:val="00E764F8"/>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aliases w:val="Reco,Paragraphe de liste serré,Sémaphores Puces,List Paragraph"/>
    <w:basedOn w:val="Normal"/>
    <w:link w:val="ParagraphedelisteCar"/>
    <w:uiPriority w:val="34"/>
    <w:qFormat/>
    <w:rsid w:val="00C97AC7"/>
    <w:pPr>
      <w:ind w:left="720"/>
      <w:contextualSpacing/>
    </w:pPr>
  </w:style>
  <w:style w:type="paragraph" w:styleId="Textedebulles">
    <w:name w:val="Balloon Text"/>
    <w:basedOn w:val="Normal"/>
    <w:link w:val="TextedebullesCar"/>
    <w:uiPriority w:val="99"/>
    <w:semiHidden/>
    <w:unhideWhenUsed/>
    <w:rsid w:val="00FB15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1577"/>
    <w:rPr>
      <w:rFonts w:ascii="Segoe UI" w:hAnsi="Segoe UI" w:cs="Segoe UI"/>
      <w:sz w:val="18"/>
      <w:szCs w:val="18"/>
    </w:rPr>
  </w:style>
  <w:style w:type="character" w:customStyle="1" w:styleId="SansinterligneCar">
    <w:name w:val="Sans interligne Car"/>
    <w:basedOn w:val="Policepardfaut"/>
    <w:link w:val="Sansinterligne"/>
    <w:uiPriority w:val="1"/>
    <w:rsid w:val="00D34AB3"/>
  </w:style>
  <w:style w:type="character" w:styleId="Textedelespacerserv">
    <w:name w:val="Placeholder Text"/>
    <w:basedOn w:val="Policepardfaut"/>
    <w:uiPriority w:val="99"/>
    <w:semiHidden/>
    <w:rsid w:val="00D6381B"/>
    <w:rPr>
      <w:color w:val="808080"/>
    </w:rPr>
  </w:style>
  <w:style w:type="character" w:styleId="Marquedecommentaire">
    <w:name w:val="annotation reference"/>
    <w:basedOn w:val="Policepardfaut"/>
    <w:uiPriority w:val="99"/>
    <w:semiHidden/>
    <w:unhideWhenUsed/>
    <w:rsid w:val="002D6F47"/>
    <w:rPr>
      <w:sz w:val="16"/>
      <w:szCs w:val="16"/>
    </w:rPr>
  </w:style>
  <w:style w:type="paragraph" w:styleId="Commentaire">
    <w:name w:val="annotation text"/>
    <w:basedOn w:val="Normal"/>
    <w:link w:val="CommentaireCar"/>
    <w:uiPriority w:val="99"/>
    <w:semiHidden/>
    <w:unhideWhenUsed/>
    <w:rsid w:val="002D6F47"/>
    <w:pPr>
      <w:spacing w:line="240" w:lineRule="auto"/>
    </w:pPr>
    <w:rPr>
      <w:sz w:val="20"/>
      <w:szCs w:val="20"/>
    </w:rPr>
  </w:style>
  <w:style w:type="character" w:customStyle="1" w:styleId="CommentaireCar">
    <w:name w:val="Commentaire Car"/>
    <w:basedOn w:val="Policepardfaut"/>
    <w:link w:val="Commentaire"/>
    <w:uiPriority w:val="99"/>
    <w:semiHidden/>
    <w:rsid w:val="002D6F47"/>
    <w:rPr>
      <w:sz w:val="20"/>
      <w:szCs w:val="20"/>
    </w:rPr>
  </w:style>
  <w:style w:type="paragraph" w:styleId="Objetducommentaire">
    <w:name w:val="annotation subject"/>
    <w:basedOn w:val="Commentaire"/>
    <w:next w:val="Commentaire"/>
    <w:link w:val="ObjetducommentaireCar"/>
    <w:uiPriority w:val="99"/>
    <w:semiHidden/>
    <w:unhideWhenUsed/>
    <w:rsid w:val="002D6F47"/>
    <w:rPr>
      <w:b/>
      <w:bCs/>
    </w:rPr>
  </w:style>
  <w:style w:type="character" w:customStyle="1" w:styleId="ObjetducommentaireCar">
    <w:name w:val="Objet du commentaire Car"/>
    <w:basedOn w:val="CommentaireCar"/>
    <w:link w:val="Objetducommentaire"/>
    <w:uiPriority w:val="99"/>
    <w:semiHidden/>
    <w:rsid w:val="002D6F47"/>
    <w:rPr>
      <w:b/>
      <w:bCs/>
      <w:sz w:val="20"/>
      <w:szCs w:val="20"/>
    </w:rPr>
  </w:style>
  <w:style w:type="character" w:styleId="Lienhypertexte">
    <w:name w:val="Hyperlink"/>
    <w:basedOn w:val="Policepardfaut"/>
    <w:uiPriority w:val="99"/>
    <w:unhideWhenUsed/>
    <w:rsid w:val="00773172"/>
    <w:rPr>
      <w:color w:val="90BB23" w:themeColor="hyperlink"/>
      <w:u w:val="single"/>
    </w:rPr>
  </w:style>
  <w:style w:type="character" w:customStyle="1" w:styleId="ParagraphedelisteCar">
    <w:name w:val="Paragraphe de liste Car"/>
    <w:aliases w:val="Reco Car,Paragraphe de liste serré Car,Sémaphores Puces Car,List Paragraph Car"/>
    <w:basedOn w:val="Policepardfaut"/>
    <w:link w:val="Paragraphedeliste"/>
    <w:uiPriority w:val="34"/>
    <w:rsid w:val="003F1546"/>
  </w:style>
  <w:style w:type="paragraph" w:styleId="Corpsdetexte">
    <w:name w:val="Body Text"/>
    <w:basedOn w:val="Normal"/>
    <w:link w:val="CorpsdetexteCar"/>
    <w:uiPriority w:val="1"/>
    <w:qFormat/>
    <w:rsid w:val="00BE20C5"/>
    <w:pPr>
      <w:widowControl w:val="0"/>
      <w:autoSpaceDE w:val="0"/>
      <w:autoSpaceDN w:val="0"/>
      <w:spacing w:after="0" w:line="276" w:lineRule="auto"/>
      <w:jc w:val="left"/>
    </w:pPr>
    <w:rPr>
      <w:rFonts w:ascii="Arial" w:eastAsiaTheme="minorHAnsi" w:hAnsi="Arial" w:cs="Arial"/>
      <w:sz w:val="20"/>
      <w:szCs w:val="22"/>
    </w:rPr>
  </w:style>
  <w:style w:type="character" w:customStyle="1" w:styleId="CorpsdetexteCar">
    <w:name w:val="Corps de texte Car"/>
    <w:basedOn w:val="Policepardfaut"/>
    <w:link w:val="Corpsdetexte"/>
    <w:uiPriority w:val="1"/>
    <w:rsid w:val="00BE20C5"/>
    <w:rPr>
      <w:rFonts w:ascii="Arial" w:eastAsiaTheme="minorHAnsi" w:hAnsi="Arial" w:cs="Arial"/>
      <w:sz w:val="20"/>
      <w:szCs w:val="22"/>
    </w:rPr>
  </w:style>
  <w:style w:type="character" w:styleId="Lienhypertextesuivivisit">
    <w:name w:val="FollowedHyperlink"/>
    <w:basedOn w:val="Policepardfaut"/>
    <w:uiPriority w:val="99"/>
    <w:semiHidden/>
    <w:unhideWhenUsed/>
    <w:rsid w:val="009C1D36"/>
    <w:rPr>
      <w:color w:val="EE7008" w:themeColor="followedHyperlink"/>
      <w:u w:val="single"/>
    </w:rPr>
  </w:style>
  <w:style w:type="character" w:styleId="Mentionnonrsolue">
    <w:name w:val="Unresolved Mention"/>
    <w:basedOn w:val="Policepardfaut"/>
    <w:uiPriority w:val="99"/>
    <w:semiHidden/>
    <w:unhideWhenUsed/>
    <w:rsid w:val="00FF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92255">
      <w:bodyDiv w:val="1"/>
      <w:marLeft w:val="0"/>
      <w:marRight w:val="0"/>
      <w:marTop w:val="0"/>
      <w:marBottom w:val="0"/>
      <w:divBdr>
        <w:top w:val="none" w:sz="0" w:space="0" w:color="auto"/>
        <w:left w:val="none" w:sz="0" w:space="0" w:color="auto"/>
        <w:bottom w:val="none" w:sz="0" w:space="0" w:color="auto"/>
        <w:right w:val="none" w:sz="0" w:space="0" w:color="auto"/>
      </w:divBdr>
    </w:div>
    <w:div w:id="192693589">
      <w:bodyDiv w:val="1"/>
      <w:marLeft w:val="0"/>
      <w:marRight w:val="0"/>
      <w:marTop w:val="0"/>
      <w:marBottom w:val="0"/>
      <w:divBdr>
        <w:top w:val="none" w:sz="0" w:space="0" w:color="auto"/>
        <w:left w:val="none" w:sz="0" w:space="0" w:color="auto"/>
        <w:bottom w:val="none" w:sz="0" w:space="0" w:color="auto"/>
        <w:right w:val="none" w:sz="0" w:space="0" w:color="auto"/>
      </w:divBdr>
    </w:div>
    <w:div w:id="827289731">
      <w:bodyDiv w:val="1"/>
      <w:marLeft w:val="0"/>
      <w:marRight w:val="0"/>
      <w:marTop w:val="0"/>
      <w:marBottom w:val="0"/>
      <w:divBdr>
        <w:top w:val="none" w:sz="0" w:space="0" w:color="auto"/>
        <w:left w:val="none" w:sz="0" w:space="0" w:color="auto"/>
        <w:bottom w:val="none" w:sz="0" w:space="0" w:color="auto"/>
        <w:right w:val="none" w:sz="0" w:space="0" w:color="auto"/>
      </w:divBdr>
    </w:div>
    <w:div w:id="1449352454">
      <w:bodyDiv w:val="1"/>
      <w:marLeft w:val="0"/>
      <w:marRight w:val="0"/>
      <w:marTop w:val="0"/>
      <w:marBottom w:val="0"/>
      <w:divBdr>
        <w:top w:val="none" w:sz="0" w:space="0" w:color="auto"/>
        <w:left w:val="none" w:sz="0" w:space="0" w:color="auto"/>
        <w:bottom w:val="none" w:sz="0" w:space="0" w:color="auto"/>
        <w:right w:val="none" w:sz="0" w:space="0" w:color="auto"/>
      </w:divBdr>
    </w:div>
    <w:div w:id="1694958452">
      <w:bodyDiv w:val="1"/>
      <w:marLeft w:val="0"/>
      <w:marRight w:val="0"/>
      <w:marTop w:val="0"/>
      <w:marBottom w:val="0"/>
      <w:divBdr>
        <w:top w:val="none" w:sz="0" w:space="0" w:color="auto"/>
        <w:left w:val="none" w:sz="0" w:space="0" w:color="auto"/>
        <w:bottom w:val="none" w:sz="0" w:space="0" w:color="auto"/>
        <w:right w:val="none" w:sz="0" w:space="0" w:color="auto"/>
      </w:divBdr>
    </w:div>
    <w:div w:id="212457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nil.fr/fr/securite-securiser-les-postes-de-travail" TargetMode="External"/><Relationship Id="rId18" Type="http://schemas.openxmlformats.org/officeDocument/2006/relationships/hyperlink" Target="https://services.dgesip.fr/fichiers/Charte_procedure_Parcoursup_2026.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france.gouv.fr/affichTexteArticle.do;jsessionid=A484194C78AEE96AB309CBA3D8AC4953.tplgfr34s_2?idArticle=LEGIARTI000033219717&amp;cidTexte=LEGITEXT000006068624&amp;dateTexte=20181019&amp;categorieLien=id&amp;oldAction=&amp;nbResultRech=" TargetMode="External"/><Relationship Id="rId17" Type="http://schemas.openxmlformats.org/officeDocument/2006/relationships/hyperlink" Target="https://www.education.gouv.fr/les-enjeux-de-la-protection-des-donnees-au-sein-de-l-education-7451" TargetMode="External"/><Relationship Id="rId2" Type="http://schemas.openxmlformats.org/officeDocument/2006/relationships/numbering" Target="numbering.xml"/><Relationship Id="rId16" Type="http://schemas.openxmlformats.org/officeDocument/2006/relationships/hyperlink" Target="https://www.ssi.gouv.fr/uploads/2017/01/guide_hygiene_informatique_anssi.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Article.do;jsessionid=A484194C78AEE96AB309CBA3D8AC4953.tplgfr34s_2?idArticle=LEGIARTI000037090409&amp;cidTexte=LEGITEXT000006068624&amp;dateTexte=20181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nil.fr/fr/securite-proteger-le-reseau-informatique-interne" TargetMode="External"/><Relationship Id="rId23" Type="http://schemas.openxmlformats.org/officeDocument/2006/relationships/fontTable" Target="fontTable.xml"/><Relationship Id="rId10" Type="http://schemas.openxmlformats.org/officeDocument/2006/relationships/hyperlink" Target="https://www.legifrance.gouv.fr/affichTexteArticle.do;jsessionid=A484194C78AEE96AB309CBA3D8AC4953.tplgfr34s_2?idArticle=LEGIARTI000037090522&amp;cidTexte=LEGITEXT000006068624&amp;dateTexte=20181019" TargetMode="External"/><Relationship Id="rId19" Type="http://schemas.openxmlformats.org/officeDocument/2006/relationships/hyperlink" Target="https://services.dgesip.fr/fichiers/Charte_Usage_SI_Parcoursup_2026.pdf" TargetMode="External"/><Relationship Id="rId4" Type="http://schemas.openxmlformats.org/officeDocument/2006/relationships/settings" Target="settings.xml"/><Relationship Id="rId9" Type="http://schemas.openxmlformats.org/officeDocument/2006/relationships/hyperlink" Target="https://www.legifrance.gouv.fr/affichTexteArticle.do;jsessionid=A484194C78AEE96AB309CBA3D8AC4953.tplgfr34s_2?idArticle=LEGIARTI000006528140&amp;cidTexte=LEGITEXT000006068624&amp;dateTexte=20181019" TargetMode="External"/><Relationship Id="rId14" Type="http://schemas.openxmlformats.org/officeDocument/2006/relationships/hyperlink" Target="https://www.cnil.fr/fr/principes-cles/guide-de-la-securite-des-donnees-personnelle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adre">
  <a:themeElements>
    <a:clrScheme name="Cadr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Cadre">
      <a:majorFont>
        <a:latin typeface="Corbe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adr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3C4AF-B20B-4C75-93AE-FA10E3A9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2583</Words>
  <Characters>14207</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NOTE DE CADRAGE</dc:subject>
  <dc:creator>Session 2026</dc:creator>
  <cp:lastModifiedBy>JEROME TEILLARD</cp:lastModifiedBy>
  <cp:revision>2</cp:revision>
  <cp:lastPrinted>2020-04-10T04:01:00Z</cp:lastPrinted>
  <dcterms:created xsi:type="dcterms:W3CDTF">2026-03-05T13:12:00Z</dcterms:created>
  <dcterms:modified xsi:type="dcterms:W3CDTF">2026-03-05T13:12:00Z</dcterms:modified>
</cp:coreProperties>
</file>