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rPr>
        <w:id w:val="-1221136148"/>
        <w:docPartObj>
          <w:docPartGallery w:val="Cover Pages"/>
          <w:docPartUnique/>
        </w:docPartObj>
      </w:sdtPr>
      <w:sdtEndPr>
        <w:rPr>
          <w:caps/>
          <w:color w:val="FFFFFF" w:themeColor="background1"/>
        </w:rPr>
      </w:sdtEndPr>
      <w:sdtContent>
        <w:p w14:paraId="7DA255E8" w14:textId="6D2D88F5" w:rsidR="009C3398" w:rsidRDefault="00696AA7" w:rsidP="00BD4CA4">
          <w:pPr>
            <w:pStyle w:val="Sansinterligne"/>
            <w:spacing w:before="240" w:line="300" w:lineRule="exact"/>
            <w:rPr>
              <w:rFonts w:asciiTheme="majorHAnsi" w:eastAsiaTheme="majorEastAsia" w:hAnsiTheme="majorHAnsi" w:cstheme="majorBidi"/>
              <w:color w:val="595959" w:themeColor="text1" w:themeTint="A6"/>
              <w:sz w:val="68"/>
              <w:szCs w:val="68"/>
            </w:rPr>
          </w:pPr>
          <w:r w:rsidRPr="00696AA7">
            <w:rPr>
              <w:noProof/>
            </w:rPr>
            <w:t xml:space="preserve"> </w:t>
          </w:r>
        </w:p>
        <w:p w14:paraId="57C696F2" w14:textId="6B6F3892" w:rsidR="009C3398" w:rsidRDefault="009C3398" w:rsidP="00BD4CA4">
          <w:pPr>
            <w:pStyle w:val="Sansinterligne"/>
            <w:spacing w:before="240" w:line="300" w:lineRule="exact"/>
            <w:rPr>
              <w:rFonts w:asciiTheme="majorHAnsi" w:eastAsiaTheme="majorEastAsia" w:hAnsiTheme="majorHAnsi" w:cstheme="majorBidi"/>
              <w:color w:val="595959" w:themeColor="text1" w:themeTint="A6"/>
              <w:sz w:val="68"/>
              <w:szCs w:val="68"/>
            </w:rPr>
          </w:pPr>
        </w:p>
        <w:p w14:paraId="7899B0E1" w14:textId="71FDB098" w:rsidR="009C3398" w:rsidRDefault="009C3398" w:rsidP="00BD4CA4">
          <w:pPr>
            <w:pStyle w:val="Sansinterligne"/>
            <w:spacing w:before="240" w:line="300" w:lineRule="exact"/>
            <w:rPr>
              <w:rFonts w:asciiTheme="majorHAnsi" w:eastAsiaTheme="majorEastAsia" w:hAnsiTheme="majorHAnsi" w:cstheme="majorBidi"/>
              <w:color w:val="595959" w:themeColor="text1" w:themeTint="A6"/>
              <w:sz w:val="68"/>
              <w:szCs w:val="68"/>
            </w:rPr>
          </w:pPr>
        </w:p>
        <w:p w14:paraId="3B23A851" w14:textId="2C6CB536" w:rsidR="009C3398" w:rsidRDefault="00696AA7" w:rsidP="00BD4CA4">
          <w:pPr>
            <w:pStyle w:val="Sansinterligne"/>
            <w:spacing w:before="240" w:line="300" w:lineRule="exact"/>
            <w:rPr>
              <w:rFonts w:asciiTheme="majorHAnsi" w:eastAsiaTheme="majorEastAsia" w:hAnsiTheme="majorHAnsi" w:cstheme="majorBidi"/>
              <w:color w:val="595959" w:themeColor="text1" w:themeTint="A6"/>
              <w:sz w:val="68"/>
              <w:szCs w:val="68"/>
            </w:rPr>
          </w:pPr>
          <w:r w:rsidRPr="00696AA7">
            <w:rPr>
              <w:noProof/>
              <w:sz w:val="22"/>
              <w:szCs w:val="22"/>
              <w:lang w:eastAsia="fr-FR"/>
            </w:rPr>
            <w:drawing>
              <wp:anchor distT="0" distB="0" distL="114300" distR="114300" simplePos="0" relativeHeight="251665408" behindDoc="0" locked="0" layoutInCell="1" allowOverlap="1" wp14:anchorId="21F887CE" wp14:editId="17A4C9F0">
                <wp:simplePos x="0" y="0"/>
                <wp:positionH relativeFrom="margin">
                  <wp:posOffset>325120</wp:posOffset>
                </wp:positionH>
                <wp:positionV relativeFrom="margin">
                  <wp:posOffset>1478280</wp:posOffset>
                </wp:positionV>
                <wp:extent cx="576072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41120"/>
                        </a:xfrm>
                        <a:prstGeom prst="rect">
                          <a:avLst/>
                        </a:prstGeom>
                      </pic:spPr>
                    </pic:pic>
                  </a:graphicData>
                </a:graphic>
              </wp:anchor>
            </w:drawing>
          </w:r>
        </w:p>
        <w:p w14:paraId="3E062A0B" w14:textId="7BE7C443" w:rsidR="002C0EB3" w:rsidRDefault="002C0EB3" w:rsidP="00BD4CA4">
          <w:pPr>
            <w:pStyle w:val="Sansinterligne"/>
            <w:spacing w:before="240" w:line="300" w:lineRule="exact"/>
            <w:rPr>
              <w:rFonts w:asciiTheme="majorHAnsi" w:eastAsiaTheme="majorEastAsia" w:hAnsiTheme="majorHAnsi" w:cstheme="majorBidi"/>
              <w:color w:val="595959" w:themeColor="text1" w:themeTint="A6"/>
              <w:sz w:val="44"/>
              <w:szCs w:val="44"/>
            </w:rPr>
          </w:pPr>
        </w:p>
        <w:p w14:paraId="0D87BB8B" w14:textId="77777777" w:rsidR="002C0EB3" w:rsidRDefault="002C0EB3" w:rsidP="00BD4CA4">
          <w:pPr>
            <w:pStyle w:val="Sansinterligne"/>
            <w:spacing w:before="240" w:line="300" w:lineRule="exact"/>
            <w:rPr>
              <w:rFonts w:asciiTheme="majorHAnsi" w:eastAsiaTheme="majorEastAsia" w:hAnsiTheme="majorHAnsi" w:cstheme="majorBidi"/>
              <w:color w:val="595959" w:themeColor="text1" w:themeTint="A6"/>
              <w:sz w:val="44"/>
              <w:szCs w:val="44"/>
            </w:rPr>
          </w:pPr>
        </w:p>
        <w:p w14:paraId="2B328B47" w14:textId="77777777" w:rsidR="002C0EB3" w:rsidRDefault="002C0EB3" w:rsidP="00BD4CA4">
          <w:pPr>
            <w:pStyle w:val="Sansinterligne"/>
            <w:spacing w:before="240" w:line="300" w:lineRule="exact"/>
            <w:rPr>
              <w:rFonts w:asciiTheme="majorHAnsi" w:eastAsiaTheme="majorEastAsia" w:hAnsiTheme="majorHAnsi" w:cstheme="majorBidi"/>
              <w:color w:val="595959" w:themeColor="text1" w:themeTint="A6"/>
              <w:sz w:val="44"/>
              <w:szCs w:val="44"/>
            </w:rPr>
          </w:pPr>
        </w:p>
        <w:p w14:paraId="5F9AE3BF" w14:textId="77777777" w:rsidR="002C0EB3" w:rsidRDefault="002C0EB3" w:rsidP="00BD4CA4">
          <w:pPr>
            <w:pStyle w:val="Sansinterligne"/>
            <w:spacing w:before="240" w:line="300" w:lineRule="exact"/>
            <w:rPr>
              <w:rFonts w:asciiTheme="majorHAnsi" w:eastAsiaTheme="majorEastAsia" w:hAnsiTheme="majorHAnsi" w:cstheme="majorBidi"/>
              <w:color w:val="595959" w:themeColor="text1" w:themeTint="A6"/>
              <w:sz w:val="44"/>
              <w:szCs w:val="44"/>
            </w:rPr>
          </w:pPr>
        </w:p>
        <w:p w14:paraId="7FE3B1E9" w14:textId="46759EA6" w:rsidR="002C0EB3" w:rsidRDefault="002C0EB3" w:rsidP="00BD4CA4">
          <w:pPr>
            <w:pStyle w:val="Sansinterligne"/>
            <w:spacing w:before="240" w:line="300" w:lineRule="exact"/>
            <w:rPr>
              <w:rFonts w:asciiTheme="majorHAnsi" w:eastAsiaTheme="majorEastAsia" w:hAnsiTheme="majorHAnsi" w:cstheme="majorBidi"/>
              <w:color w:val="595959" w:themeColor="text1" w:themeTint="A6"/>
              <w:sz w:val="48"/>
              <w:szCs w:val="48"/>
            </w:rPr>
          </w:pPr>
          <w:r w:rsidRPr="002C0EB3">
            <w:rPr>
              <w:rFonts w:asciiTheme="majorHAnsi" w:eastAsiaTheme="majorEastAsia" w:hAnsiTheme="majorHAnsi" w:cstheme="majorBidi"/>
              <w:color w:val="595959" w:themeColor="text1" w:themeTint="A6"/>
              <w:sz w:val="48"/>
              <w:szCs w:val="48"/>
            </w:rPr>
            <w:t>L’EXAMEN DES VŒUX</w:t>
          </w:r>
        </w:p>
        <w:p w14:paraId="61FCF993" w14:textId="0669BD1F" w:rsidR="009C3398" w:rsidRPr="002C0EB3" w:rsidRDefault="00674D19" w:rsidP="00BD4CA4">
          <w:pPr>
            <w:pStyle w:val="Sansinterligne"/>
            <w:spacing w:before="240" w:line="300" w:lineRule="exact"/>
            <w:rPr>
              <w:rFonts w:asciiTheme="majorHAnsi" w:eastAsiaTheme="majorEastAsia" w:hAnsiTheme="majorHAnsi" w:cstheme="majorBidi"/>
              <w:color w:val="595959" w:themeColor="text1" w:themeTint="A6"/>
              <w:sz w:val="48"/>
              <w:szCs w:val="48"/>
            </w:rPr>
          </w:pPr>
          <w:r>
            <w:rPr>
              <w:rFonts w:asciiTheme="majorHAnsi" w:eastAsiaTheme="majorEastAsia" w:hAnsiTheme="majorHAnsi" w:cstheme="majorBidi"/>
              <w:color w:val="595959" w:themeColor="text1" w:themeTint="A6"/>
              <w:sz w:val="48"/>
              <w:szCs w:val="48"/>
            </w:rPr>
            <w:t xml:space="preserve">FORMULÉS </w:t>
          </w:r>
          <w:r w:rsidR="00FB58BE">
            <w:rPr>
              <w:rFonts w:asciiTheme="majorHAnsi" w:eastAsiaTheme="majorEastAsia" w:hAnsiTheme="majorHAnsi" w:cstheme="majorBidi"/>
              <w:color w:val="595959" w:themeColor="text1" w:themeTint="A6"/>
              <w:sz w:val="48"/>
              <w:szCs w:val="48"/>
            </w:rPr>
            <w:t>PAR LES</w:t>
          </w:r>
          <w:r w:rsidR="009C3398" w:rsidRPr="002C0EB3">
            <w:rPr>
              <w:rFonts w:asciiTheme="majorHAnsi" w:eastAsiaTheme="majorEastAsia" w:hAnsiTheme="majorHAnsi" w:cstheme="majorBidi"/>
              <w:color w:val="595959" w:themeColor="text1" w:themeTint="A6"/>
              <w:sz w:val="48"/>
              <w:szCs w:val="48"/>
            </w:rPr>
            <w:t xml:space="preserve"> CANDIDATS</w:t>
          </w:r>
        </w:p>
        <w:p w14:paraId="40FF678D" w14:textId="77777777" w:rsidR="009C3398" w:rsidRPr="00696AA7" w:rsidRDefault="009C3398" w:rsidP="002C0EB3">
          <w:pPr>
            <w:pStyle w:val="Sansinterligne"/>
            <w:spacing w:before="480" w:line="300" w:lineRule="exact"/>
            <w:rPr>
              <w:caps/>
              <w:color w:val="545454" w:themeColor="text2"/>
              <w:sz w:val="28"/>
              <w:szCs w:val="28"/>
            </w:rPr>
          </w:pPr>
          <w:r w:rsidRPr="00327495">
            <w:rPr>
              <w:noProof/>
              <w:sz w:val="22"/>
              <w:szCs w:val="22"/>
              <w:lang w:eastAsia="fr-FR"/>
            </w:rPr>
            <mc:AlternateContent>
              <mc:Choice Requires="wps">
                <w:drawing>
                  <wp:anchor distT="0" distB="0" distL="114300" distR="114300" simplePos="0" relativeHeight="251664384" behindDoc="0" locked="0" layoutInCell="1" allowOverlap="1" wp14:anchorId="1FD31B39" wp14:editId="00C82EAE">
                    <wp:simplePos x="0" y="0"/>
                    <wp:positionH relativeFrom="margin">
                      <wp:posOffset>7620</wp:posOffset>
                    </wp:positionH>
                    <wp:positionV relativeFrom="paragraph">
                      <wp:posOffset>127000</wp:posOffset>
                    </wp:positionV>
                    <wp:extent cx="573405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5734050" cy="0"/>
                            </a:xfrm>
                            <a:prstGeom prst="line">
                              <a:avLst/>
                            </a:prstGeom>
                            <a:ln>
                              <a:solidFill>
                                <a:srgbClr val="787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C8BAB" id="Connecteur droit 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0pt" to="452.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Zg0QEAAAIEAAAOAAAAZHJzL2Uyb0RvYy54bWysU9tu2zAMfR+wfxD0vtjp1rUw4vQhRfcy&#10;bMEuH6DIVCJAEgVKjZO/H6UkbrENGFoMBmRT4jnkOZQXdwfvxB4oWQy9nM9aKSBoHGzY9vLnj4d3&#10;t1KkrMKgHAbo5RGSvFu+fbMYYwdXuEM3AAkmCakbYy93OceuaZLegVdphhECHxokrzKHtG0GUiOz&#10;e9dcte3HZkQaIqGGlHj3/nQol5XfGND5qzEJsnC95N5yXamum7I2y4XqtqTizupzG+oVXXhlAxed&#10;qO5VVuKR7B9U3mrChCbPNPoGjbEaqgZWM29/U/N9pyJULWxOipNN6f/R6i/7NQk78OykCMrziFYY&#10;AvsGjyQGQpvFvLg0xtRx8iqs6RyluKYi+WDIlzeLEYfq7HFyFg5ZaN68vnn/ob3mAejLWfMEjJTy&#10;J0AvykcvnQ1FtOrU/nPKXIxTLyll24WyJnR2eLDO1YC2m5UjsVc85pvb8pSeGfgsjaMCbYqSU+/1&#10;Kx8dnGi/gWEnuNt5LV/vIEy0SmsIuXpRmTi7wAy3MAHbfwPP+QUK9X6+BDwhamUMeQJ7G5D+Vj0f&#10;Li2bU/7FgZPuYsEGh2OdarWGL1p17vxTlJv8PK7wp193+QsAAP//AwBQSwMEFAAGAAgAAAAhAGeR&#10;3AnZAAAABwEAAA8AAABkcnMvZG93bnJldi54bWxMjs1OwzAQhO9IvIO1SNyoQ4QohDhVVYRUlVMK&#10;B7ht4yWJsNdp7Lbh7VnEAY7zo5mvXEzeqSONsQ9s4HqWgSJugu25NfD68nR1ByomZIsuMBn4ogiL&#10;6vysxMKGE9d03KZWyQjHAg10KQ2F1rHpyGOchYFYso8wekwix1bbEU8y7p3Os+xWe+xZHjocaNVR&#10;87k9eAOb1RLfaP3Yztd7l/bP8zp/39TGXF5MywdQiab0V4YffEGHSph24cA2Kic6l6IBOQEl8X12&#10;I8bu19BVqf/zV98AAAD//wMAUEsBAi0AFAAGAAgAAAAhALaDOJL+AAAA4QEAABMAAAAAAAAAAAAA&#10;AAAAAAAAAFtDb250ZW50X1R5cGVzXS54bWxQSwECLQAUAAYACAAAACEAOP0h/9YAAACUAQAACwAA&#10;AAAAAAAAAAAAAAAvAQAAX3JlbHMvLnJlbHNQSwECLQAUAAYACAAAACEAassmYNEBAAACBAAADgAA&#10;AAAAAAAAAAAAAAAuAgAAZHJzL2Uyb0RvYy54bWxQSwECLQAUAAYACAAAACEAZ5HcCdkAAAAHAQAA&#10;DwAAAAAAAAAAAAAAAAArBAAAZHJzL2Rvd25yZXYueG1sUEsFBgAAAAAEAAQA8wAAADEFAAAAAA==&#10;" strokecolor="#787878">
                    <w10:wrap anchorx="margin"/>
                  </v:line>
                </w:pict>
              </mc:Fallback>
            </mc:AlternateContent>
          </w:r>
          <w:sdt>
            <w:sdtPr>
              <w:rPr>
                <w:caps/>
                <w:color w:val="545454" w:themeColor="text2"/>
                <w:sz w:val="28"/>
                <w:szCs w:val="28"/>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Pr="00696AA7">
                <w:rPr>
                  <w:caps/>
                  <w:color w:val="545454" w:themeColor="text2"/>
                  <w:sz w:val="28"/>
                  <w:szCs w:val="28"/>
                </w:rPr>
                <w:t>NOTE DE CADRAGE</w:t>
              </w:r>
            </w:sdtContent>
          </w:sdt>
        </w:p>
        <w:p w14:paraId="21345C53" w14:textId="77777777" w:rsidR="009C3398" w:rsidRPr="00E55231" w:rsidRDefault="009C3398" w:rsidP="00BD4CA4">
          <w:pPr>
            <w:pStyle w:val="Titre"/>
            <w:spacing w:line="300" w:lineRule="exact"/>
            <w:rPr>
              <w:rFonts w:asciiTheme="minorHAnsi" w:hAnsiTheme="minorHAnsi"/>
              <w:b/>
              <w:sz w:val="22"/>
              <w:szCs w:val="22"/>
            </w:rPr>
          </w:pPr>
        </w:p>
        <w:p w14:paraId="70C6964B" w14:textId="26BD21BB" w:rsidR="00D34AB3" w:rsidRPr="00327495" w:rsidRDefault="00D34AB3" w:rsidP="00BD4CA4">
          <w:pPr>
            <w:spacing w:before="360" w:line="300" w:lineRule="exact"/>
            <w:jc w:val="center"/>
            <w:rPr>
              <w:sz w:val="22"/>
              <w:szCs w:val="22"/>
            </w:rPr>
          </w:pPr>
        </w:p>
        <w:p w14:paraId="0D80B9A7" w14:textId="40C3C5D8" w:rsidR="00D34AB3" w:rsidRPr="00327495" w:rsidRDefault="00696AA7" w:rsidP="00BD4CA4">
          <w:pPr>
            <w:pStyle w:val="Sansinterligne"/>
            <w:spacing w:before="240" w:line="300" w:lineRule="exact"/>
            <w:rPr>
              <w:color w:val="FFFFFF" w:themeColor="background1"/>
              <w:sz w:val="22"/>
              <w:szCs w:val="22"/>
            </w:rPr>
          </w:pPr>
          <w:r w:rsidRPr="00327495">
            <w:rPr>
              <w:noProof/>
              <w:sz w:val="22"/>
              <w:szCs w:val="22"/>
              <w:lang w:eastAsia="fr-FR"/>
            </w:rPr>
            <mc:AlternateContent>
              <mc:Choice Requires="wpg">
                <w:drawing>
                  <wp:anchor distT="0" distB="0" distL="114300" distR="114300" simplePos="0" relativeHeight="251661312" behindDoc="1" locked="0" layoutInCell="1" allowOverlap="1" wp14:anchorId="1AB38771" wp14:editId="74968F2B">
                    <wp:simplePos x="0" y="0"/>
                    <wp:positionH relativeFrom="page">
                      <wp:posOffset>447040</wp:posOffset>
                    </wp:positionH>
                    <wp:positionV relativeFrom="page">
                      <wp:posOffset>8966202</wp:posOffset>
                    </wp:positionV>
                    <wp:extent cx="6858000" cy="1179825"/>
                    <wp:effectExtent l="0" t="0" r="0" b="1905"/>
                    <wp:wrapNone/>
                    <wp:docPr id="119" name="Groupe 119"/>
                    <wp:cNvGraphicFramePr/>
                    <a:graphic xmlns:a="http://schemas.openxmlformats.org/drawingml/2006/main">
                      <a:graphicData uri="http://schemas.microsoft.com/office/word/2010/wordprocessingGroup">
                        <wpg:wgp>
                          <wpg:cNvGrpSpPr/>
                          <wpg:grpSpPr>
                            <a:xfrm>
                              <a:off x="0" y="0"/>
                              <a:ext cx="6858000" cy="1179825"/>
                              <a:chOff x="0" y="8286586"/>
                              <a:chExt cx="6858000" cy="985164"/>
                            </a:xfrm>
                          </wpg:grpSpPr>
                          <wps:wsp>
                            <wps:cNvPr id="120" name="Rectangle 120"/>
                            <wps:cNvSpPr/>
                            <wps:spPr>
                              <a:xfrm>
                                <a:off x="0" y="8286586"/>
                                <a:ext cx="6858000" cy="143182"/>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8426563"/>
                                <a:ext cx="6858000" cy="845187"/>
                              </a:xfrm>
                              <a:prstGeom prst="rect">
                                <a:avLst/>
                              </a:prstGeom>
                              <a:solidFill>
                                <a:srgbClr val="3018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53E43E" w14:textId="5ED0D362" w:rsidR="002248B4" w:rsidRPr="00D34AB3" w:rsidRDefault="00C347F3" w:rsidP="00D34AB3">
                                  <w:pPr>
                                    <w:pStyle w:val="Sansinterligne"/>
                                    <w:jc w:val="center"/>
                                    <w:rPr>
                                      <w:rFonts w:ascii="Calibri" w:hAnsi="Calibri"/>
                                      <w:color w:val="FFFFFF" w:themeColor="background1"/>
                                      <w:sz w:val="32"/>
                                      <w:szCs w:val="32"/>
                                    </w:rPr>
                                  </w:pPr>
                                  <w:sdt>
                                    <w:sdtPr>
                                      <w:rPr>
                                        <w:rFonts w:ascii="Calibri" w:hAnsi="Calibri"/>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r w:rsidR="00516E98">
                                        <w:rPr>
                                          <w:rFonts w:ascii="Calibri" w:hAnsi="Calibri"/>
                                          <w:color w:val="FFFFFF" w:themeColor="background1"/>
                                          <w:sz w:val="32"/>
                                          <w:szCs w:val="32"/>
                                        </w:rPr>
                                        <w:t>Session 202</w:t>
                                      </w:r>
                                      <w:r w:rsidR="004E1B0D">
                                        <w:rPr>
                                          <w:rFonts w:ascii="Calibri" w:hAnsi="Calibri"/>
                                          <w:color w:val="FFFFFF" w:themeColor="background1"/>
                                          <w:sz w:val="32"/>
                                          <w:szCs w:val="32"/>
                                        </w:rPr>
                                        <w:t>6</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AB38771" id="Groupe 119" o:spid="_x0000_s1026" style="position:absolute;margin-left:35.2pt;margin-top:706pt;width:540pt;height:92.9pt;z-index:-251655168;mso-position-horizontal-relative:page;mso-position-vertical-relative:page" coordorigin=",82865" coordsize="68580,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mUgMAANUKAAAOAAAAZHJzL2Uyb0RvYy54bWzsVltP2zAUfp+0/xD5feRCU9KIFFUw0CQ0&#10;EDDx7DrORXJsz3abdr9+x86lBbppYgLtYUIKts/98zlffXq2aZi3pkrXgmcoPAqQRzkRec3LDH17&#10;uPyUIE8bzHPMBKcZ2lKNzuYfP5y2MqWRqATLqfLACddpKzNUGSNT39ekog3WR0JSDsJCqAYb2KrS&#10;zxVuwXvD/CgIpn4rVC6VIFRrOL3ohGju/BcFJeamKDQ1HssQ5GbcV7nv0n79+SlOS4VlVZM+DfyK&#10;LBpccwg6urrABnsrVb9w1dRECS0Kc0RE44uiqAl1NUA1YfCsmislVtLVUqZtKUeYANpnOL3aLfm6&#10;vlVencPdhTPkcdzAJbm41LMngE8ryxTUrpS8l7eqPyi7nS15U6jG/odivI1DdjsiSzfGI3A4TeIk&#10;COACCMjC8GSWRHGHPanggnZ2SZRM42Q6yD4fsp8lcTidWBV/iO7bJMecWgnNpHd46b/D677Ckrpr&#10;0BaIAa8IyunwuoM2w7xkABkcOoSc5oiXTjVA90uwnhR9GLLJcZhET0rGqVTaXFHReHaRIQVZuB7E&#10;62ttOnQGFRtaC1bnlzVjbqPK5TlT3hrDYJwk9q/3/kSNcavMhTXrPNoTQHuoyK3MllGrx/gdLaCZ&#10;4MIjl4kbYzrGwYRQbsJOVOGcduFj6AwHG1znaOEu1zm0nguIP/ruHViKeOm7y7LXt6bUscBoHPwu&#10;sc54tHCRBTejcVNzoQ45YFBVH7nTH0DqoLEoLUW+hdZRouMgLcllDfd2jbW5xQpIB9oJiNTcwKdg&#10;os2Q6FfIq4T6cejc6kNvgxR5LZBYhvT3FVYUeewLh66fhZOJZT23mcQntmXVvmS5L+Gr5lxAO4RA&#10;2ZK4pdU3bFgWSjSPwLcLGxVEmBOInSFi1LA5Nx25AmMTulg4NWA6ic01v5fEOreo2r582DxiJfvm&#10;NdD2X8UwaTh91sOdrrXkYrEyoqhdg+9w7fGGqbeE9S7jDzC9HH/XBjYBIIo/Hv9JNI2nx7aBoF0P&#10;MV4yicPk5K3G/zgIk8X/8R8m+G3G32yWG7jgXce+LxO44R+pAH5LkmTkgkG2RwYgezUbLP8lLnAP&#10;A3g7uZ+T/p1nH2f7e8cdu9fo/CcAAAD//wMAUEsDBBQABgAIAAAAIQD/5hey4gAAAA0BAAAPAAAA&#10;ZHJzL2Rvd25yZXYueG1sTI9BT8MwDIXvSPyHyEjcWNqxslGaTtMEnCYkNiTEzWu8tlqTVE3Wdv8e&#10;9wQ3+/np+XvZejSN6KnztbMK4lkEgmzhdG1LBV+Ht4cVCB/QamycJQVX8rDOb28yTLUb7Cf1+1AK&#10;DrE+RQVVCG0qpS8qMuhnriXLt5PrDAZeu1LqDgcON42cR9GTNFhb/lBhS9uKivP+YhS8DzhsHuPX&#10;fnc+ba8/h+TjexeTUvd34+YFRKAx/Jlhwmd0yJnp6C5We9EoWEYLdrK+iOdcanLEyaQdeUqelyuQ&#10;eSb/t8h/AQAA//8DAFBLAQItABQABgAIAAAAIQC2gziS/gAAAOEBAAATAAAAAAAAAAAAAAAAAAAA&#10;AABbQ29udGVudF9UeXBlc10ueG1sUEsBAi0AFAAGAAgAAAAhADj9If/WAAAAlAEAAAsAAAAAAAAA&#10;AAAAAAAALwEAAF9yZWxzLy5yZWxzUEsBAi0AFAAGAAgAAAAhABqG76ZSAwAA1QoAAA4AAAAAAAAA&#10;AAAAAAAALgIAAGRycy9lMm9Eb2MueG1sUEsBAi0AFAAGAAgAAAAhAP/mF7LiAAAADQEAAA8AAAAA&#10;AAAAAAAAAAAArAUAAGRycy9kb3ducmV2LnhtbFBLBQYAAAAABAAEAPMAAAC7BgAAAAA=&#10;">
                    <v:rect id="Rectangle 120" o:spid="_x0000_s1027" style="position:absolute;top:82865;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tqxAAAANwAAAAPAAAAZHJzL2Rvd25yZXYueG1sRI9Ba8JA&#10;EIXvQv/DMoXedFMLotE1tIFWj02U0uOQHZPQ7Gya3Wr8986h4G0e8743bzbZ6Dp1piG0ng08zxJQ&#10;xJW3LdcGjof36RJUiMgWO89k4EoBsu3DZIOp9Rcu6FzGWkkIhxQNNDH2qdahashhmPmeWHYnPziM&#10;Ioda2wEvEu46PU+ShXbYslxosKe8oeqn/HMGilX9ucuL6vfr5eoE6Y4f32+JMU+P4+saVKQx3s3/&#10;9N5K/bnUl2dkAr29AQAA//8DAFBLAQItABQABgAIAAAAIQDb4fbL7gAAAIUBAAATAAAAAAAAAAAA&#10;AAAAAAAAAABbQ29udGVudF9UeXBlc10ueG1sUEsBAi0AFAAGAAgAAAAhAFr0LFu/AAAAFQEAAAsA&#10;AAAAAAAAAAAAAAAAHwEAAF9yZWxzLy5yZWxzUEsBAi0AFAAGAAgAAAAhAFjj+2rEAAAA3AAAAA8A&#10;AAAAAAAAAAAAAAAABwIAAGRycy9kb3ducmV2LnhtbFBLBQYAAAAAAwADALcAAAD4AgAAAAA=&#10;" fillcolor="#787878" stroked="f" strokeweight=".85pt"/>
                    <v:rect id="Rectangle 121" o:spid="_x0000_s1028" style="position:absolute;top:84265;width:68580;height:845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CexAAAANwAAAAPAAAAZHJzL2Rvd25yZXYueG1sRE9LawIx&#10;EL4X/A9hhN5qVqFWV6P4QCo9WSuot2Ez7i5uJmuSrtt/3xQK3ubje8503ppKNOR8aVlBv5eAIM6s&#10;LjlXcPjavIxA+ICssbJMCn7Iw3zWeZpiqu2dP6nZh1zEEPYpKihCqFMpfVaQQd+zNXHkLtYZDBG6&#10;XGqH9xhuKjlIkqE0WHJsKLCmVUHZdf9tFLx9+OR2eR8vT9fmuDkv1n736kZKPXfbxQREoDY8xP/u&#10;rY7zB334eyZeIGe/AAAA//8DAFBLAQItABQABgAIAAAAIQDb4fbL7gAAAIUBAAATAAAAAAAAAAAA&#10;AAAAAAAAAABbQ29udGVudF9UeXBlc10ueG1sUEsBAi0AFAAGAAgAAAAhAFr0LFu/AAAAFQEAAAsA&#10;AAAAAAAAAAAAAAAAHwEAAF9yZWxzLy5yZWxzUEsBAi0AFAAGAAgAAAAhACUQUJ7EAAAA3AAAAA8A&#10;AAAAAAAAAAAAAAAABwIAAGRycy9kb3ducmV2LnhtbFBLBQYAAAAAAwADALcAAAD4AgAAAAA=&#10;" fillcolor="#3018a8" stroked="f" strokeweight=".85pt">
                      <v:textbox inset="36pt,14.4pt,36pt,36pt">
                        <w:txbxContent>
                          <w:p w14:paraId="2C53E43E" w14:textId="5ED0D362" w:rsidR="002248B4" w:rsidRPr="00D34AB3" w:rsidRDefault="001D35E8" w:rsidP="00D34AB3">
                            <w:pPr>
                              <w:pStyle w:val="Sansinterligne"/>
                              <w:jc w:val="center"/>
                              <w:rPr>
                                <w:rFonts w:ascii="Calibri" w:hAnsi="Calibri"/>
                                <w:color w:val="FFFFFF" w:themeColor="background1"/>
                                <w:sz w:val="32"/>
                                <w:szCs w:val="32"/>
                              </w:rPr>
                            </w:pPr>
                            <w:sdt>
                              <w:sdtPr>
                                <w:rPr>
                                  <w:rFonts w:ascii="Calibri" w:hAnsi="Calibri"/>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r w:rsidR="00516E98">
                                  <w:rPr>
                                    <w:rFonts w:ascii="Calibri" w:hAnsi="Calibri"/>
                                    <w:color w:val="FFFFFF" w:themeColor="background1"/>
                                    <w:sz w:val="32"/>
                                    <w:szCs w:val="32"/>
                                  </w:rPr>
                                  <w:t>Session 202</w:t>
                                </w:r>
                                <w:r w:rsidR="004E1B0D">
                                  <w:rPr>
                                    <w:rFonts w:ascii="Calibri" w:hAnsi="Calibri"/>
                                    <w:color w:val="FFFFFF" w:themeColor="background1"/>
                                    <w:sz w:val="32"/>
                                    <w:szCs w:val="32"/>
                                  </w:rPr>
                                  <w:t>6</w:t>
                                </w:r>
                              </w:sdtContent>
                            </w:sdt>
                          </w:p>
                        </w:txbxContent>
                      </v:textbox>
                    </v:rect>
                    <w10:wrap anchorx="page" anchory="page"/>
                  </v:group>
                </w:pict>
              </mc:Fallback>
            </mc:AlternateContent>
          </w:r>
          <w:r w:rsidR="00D34AB3" w:rsidRPr="00327495">
            <w:rPr>
              <w:caps/>
              <w:color w:val="FFFFFF" w:themeColor="background1"/>
              <w:sz w:val="22"/>
              <w:szCs w:val="22"/>
            </w:rPr>
            <w:br w:type="page"/>
          </w:r>
        </w:p>
      </w:sdtContent>
    </w:sdt>
    <w:p w14:paraId="3D8193A9" w14:textId="77777777" w:rsidR="003505E7" w:rsidRPr="002C0EB3" w:rsidRDefault="00053B6E" w:rsidP="004E1B0D">
      <w:pPr>
        <w:pStyle w:val="Titre1"/>
        <w:spacing w:before="120" w:line="300" w:lineRule="exact"/>
        <w:ind w:left="431" w:hanging="431"/>
        <w:rPr>
          <w:b w:val="0"/>
        </w:rPr>
      </w:pPr>
      <w:r w:rsidRPr="002C0EB3">
        <w:rPr>
          <w:rStyle w:val="Titre1Car"/>
          <w:b/>
        </w:rPr>
        <w:lastRenderedPageBreak/>
        <w:t>Objet de la note de cadrage</w:t>
      </w:r>
    </w:p>
    <w:p w14:paraId="101E0E94" w14:textId="77777777" w:rsidR="008B1C7E" w:rsidRDefault="00053B6E" w:rsidP="00BD4CA4">
      <w:pPr>
        <w:spacing w:line="300" w:lineRule="exact"/>
      </w:pPr>
      <w:r w:rsidRPr="002F78FE">
        <w:t xml:space="preserve">La présente note de cadrage a pour objet de </w:t>
      </w:r>
      <w:r w:rsidR="00784FF5">
        <w:t>rappeler les principes généraux de</w:t>
      </w:r>
      <w:r w:rsidR="00784FF5" w:rsidRPr="002F78FE">
        <w:t xml:space="preserve"> </w:t>
      </w:r>
      <w:r w:rsidR="00784FF5">
        <w:t>la procédure d</w:t>
      </w:r>
      <w:r w:rsidRPr="002F78FE">
        <w:t>’examen des vœux</w:t>
      </w:r>
      <w:r w:rsidR="00784FF5">
        <w:t xml:space="preserve"> confirmés par </w:t>
      </w:r>
      <w:r w:rsidR="00A37997">
        <w:t>l</w:t>
      </w:r>
      <w:r w:rsidR="00784FF5">
        <w:t>es candidats</w:t>
      </w:r>
      <w:r w:rsidRPr="002F78FE">
        <w:t xml:space="preserve"> qui souhaitent postuler à une formation sur la plateforme </w:t>
      </w:r>
      <w:r w:rsidR="00DD265E">
        <w:t>nationale de préinscription</w:t>
      </w:r>
      <w:r w:rsidR="00DD265E" w:rsidRPr="002F78FE">
        <w:t xml:space="preserve"> </w:t>
      </w:r>
      <w:r w:rsidRPr="002F78FE">
        <w:t>Parcoursup.</w:t>
      </w:r>
      <w:r w:rsidR="002248B4">
        <w:t xml:space="preserve"> </w:t>
      </w:r>
    </w:p>
    <w:p w14:paraId="45F0BBEE" w14:textId="0F3C1C80" w:rsidR="00053B6E" w:rsidRDefault="002248B4" w:rsidP="00BD4CA4">
      <w:pPr>
        <w:spacing w:line="300" w:lineRule="exact"/>
      </w:pPr>
      <w:r>
        <w:t>Elle précise également les obligations des établissements en matière de transparence et d’information aux candidats.</w:t>
      </w:r>
    </w:p>
    <w:p w14:paraId="3F668416" w14:textId="5AE91541" w:rsidR="003505E7" w:rsidRPr="002C0EB3" w:rsidRDefault="00053B6E" w:rsidP="00BD4CA4">
      <w:pPr>
        <w:pStyle w:val="Titre1"/>
        <w:spacing w:line="300" w:lineRule="exact"/>
        <w:rPr>
          <w:b w:val="0"/>
        </w:rPr>
      </w:pPr>
      <w:r w:rsidRPr="002C0EB3">
        <w:rPr>
          <w:rStyle w:val="Titre1Car"/>
          <w:b/>
        </w:rPr>
        <w:t xml:space="preserve">Examen et décision </w:t>
      </w:r>
      <w:r w:rsidR="00BD4CA4" w:rsidRPr="002C0EB3">
        <w:rPr>
          <w:rStyle w:val="Titre1Car"/>
          <w:b/>
        </w:rPr>
        <w:t>relatifs aux</w:t>
      </w:r>
      <w:r w:rsidR="00B02DE7" w:rsidRPr="002C0EB3">
        <w:rPr>
          <w:rStyle w:val="Titre1Car"/>
          <w:b/>
        </w:rPr>
        <w:t xml:space="preserve"> </w:t>
      </w:r>
      <w:r w:rsidR="00681203" w:rsidRPr="002C0EB3">
        <w:rPr>
          <w:rStyle w:val="Titre1Car"/>
          <w:b/>
        </w:rPr>
        <w:t>vœux</w:t>
      </w:r>
      <w:r w:rsidRPr="002C0EB3">
        <w:rPr>
          <w:rStyle w:val="Titre1Car"/>
          <w:b/>
        </w:rPr>
        <w:t xml:space="preserve"> formulé</w:t>
      </w:r>
      <w:r w:rsidR="00B02DE7" w:rsidRPr="002C0EB3">
        <w:rPr>
          <w:rStyle w:val="Titre1Car"/>
          <w:b/>
        </w:rPr>
        <w:t>s</w:t>
      </w:r>
      <w:r w:rsidRPr="002C0EB3">
        <w:rPr>
          <w:b w:val="0"/>
        </w:rPr>
        <w:t xml:space="preserve"> </w:t>
      </w:r>
    </w:p>
    <w:p w14:paraId="457494D7" w14:textId="0F8CDCA1" w:rsidR="00B02DE7" w:rsidRDefault="00053B6E" w:rsidP="00BD4CA4">
      <w:pPr>
        <w:spacing w:line="300" w:lineRule="exact"/>
      </w:pPr>
      <w:r w:rsidRPr="002F78FE">
        <w:t xml:space="preserve">Les formations doivent procéder à l’examen </w:t>
      </w:r>
      <w:r w:rsidRPr="00BD4CA4">
        <w:rPr>
          <w:b/>
        </w:rPr>
        <w:t>de chaque vœu</w:t>
      </w:r>
      <w:r w:rsidRPr="002F78FE">
        <w:t xml:space="preserve"> reçu dans le calendrier défini par la procédure nationale de préinscription. </w:t>
      </w:r>
      <w:r w:rsidR="00FE106F">
        <w:t>L’examen des vœux est encadré dans le calendrier Parcoursup, qui comporte notamment une phase de vérification.</w:t>
      </w:r>
    </w:p>
    <w:p w14:paraId="4ACC4025" w14:textId="272B45E7" w:rsidR="00FE106F" w:rsidRDefault="00FE106F" w:rsidP="00BD4CA4">
      <w:pPr>
        <w:spacing w:line="300" w:lineRule="exact"/>
      </w:pPr>
      <w:r>
        <w:t>Pour réaliser cet examen, les formations sont destinataires des informations mises à disposition par la plateforme Parcoursup : il s’agit d’éléments communs à toutes les formations et</w:t>
      </w:r>
      <w:r w:rsidR="004272E1">
        <w:t xml:space="preserve">, le cas échéant, </w:t>
      </w:r>
      <w:r>
        <w:t xml:space="preserve">d’éléments </w:t>
      </w:r>
      <w:r w:rsidR="004272E1">
        <w:t>spécifiques renseignés par les candidats à la demande des formations.</w:t>
      </w:r>
    </w:p>
    <w:p w14:paraId="42258130" w14:textId="384CF8E5" w:rsidR="00B75C1F" w:rsidRPr="00B75C1F" w:rsidRDefault="00B75C1F" w:rsidP="00BD4CA4">
      <w:pPr>
        <w:spacing w:line="300" w:lineRule="exact"/>
        <w:rPr>
          <w:b/>
        </w:rPr>
      </w:pPr>
      <w:r w:rsidRPr="00B75C1F">
        <w:rPr>
          <w:b/>
        </w:rPr>
        <w:t xml:space="preserve">Une note de cadrage </w:t>
      </w:r>
      <w:r>
        <w:rPr>
          <w:b/>
        </w:rPr>
        <w:t xml:space="preserve">publiée sur le site de gestion </w:t>
      </w:r>
      <w:r w:rsidRPr="00B75C1F">
        <w:rPr>
          <w:b/>
        </w:rPr>
        <w:t>précise les conditions de recevabilité des pièces complémentaires et formulaires dématérialisés.</w:t>
      </w:r>
    </w:p>
    <w:p w14:paraId="247ED187" w14:textId="6A95C41C" w:rsidR="00B02DE7" w:rsidRDefault="00B02DE7" w:rsidP="00BD4CA4">
      <w:pPr>
        <w:spacing w:line="300" w:lineRule="exact"/>
      </w:pPr>
      <w:r>
        <w:t>L’appréciation de chaque vœu est faite</w:t>
      </w:r>
      <w:r w:rsidRPr="002F78FE">
        <w:t xml:space="preserve"> au regard de la cohérence entre, d’une part, le projet de formation du </w:t>
      </w:r>
      <w:r w:rsidR="00784FF5">
        <w:t>candidat</w:t>
      </w:r>
      <w:r w:rsidRPr="002F78FE">
        <w:t>, ses acquis et ses compétences et, d’autre part, les attendus de la formation</w:t>
      </w:r>
      <w:r>
        <w:t xml:space="preserve"> et critères </w:t>
      </w:r>
      <w:r w:rsidR="00C13632">
        <w:t xml:space="preserve">et modalités d’examen </w:t>
      </w:r>
      <w:r>
        <w:t xml:space="preserve">définis par la </w:t>
      </w:r>
      <w:r w:rsidR="00C13632">
        <w:t xml:space="preserve">commission d’examen des vœux de la </w:t>
      </w:r>
      <w:r>
        <w:t>formation</w:t>
      </w:r>
      <w:r w:rsidR="000C1EA9" w:rsidRPr="00A25F61">
        <w:rPr>
          <w:b/>
        </w:rPr>
        <w:t xml:space="preserve">, dans le respect des critères généraux fixés en application de l'article </w:t>
      </w:r>
      <w:hyperlink r:id="rId9" w:history="1">
        <w:r w:rsidR="000C1EA9" w:rsidRPr="00A25F61">
          <w:rPr>
            <w:rStyle w:val="Lienhypertexte"/>
            <w:b/>
          </w:rPr>
          <w:t>D. 612-1-5</w:t>
        </w:r>
      </w:hyperlink>
      <w:r w:rsidR="000C1EA9" w:rsidRPr="00A25F61">
        <w:rPr>
          <w:b/>
        </w:rPr>
        <w:t xml:space="preserve"> </w:t>
      </w:r>
      <w:r w:rsidR="000C1EA9">
        <w:t xml:space="preserve">et publiés sur les fiches de formation mises en visibilité sur le site </w:t>
      </w:r>
      <w:r w:rsidR="00696AA7">
        <w:t>P</w:t>
      </w:r>
      <w:r w:rsidR="000C1EA9">
        <w:t xml:space="preserve">arcoursup le </w:t>
      </w:r>
      <w:r w:rsidR="004E1B0D">
        <w:t>17</w:t>
      </w:r>
      <w:r w:rsidR="000C1EA9">
        <w:t xml:space="preserve"> décembre </w:t>
      </w:r>
      <w:r w:rsidR="00EA6690">
        <w:t>202</w:t>
      </w:r>
      <w:r w:rsidR="004E1B0D">
        <w:rPr>
          <w:sz w:val="20"/>
          <w:szCs w:val="20"/>
        </w:rPr>
        <w:t>5</w:t>
      </w:r>
      <w:r w:rsidR="000C1EA9">
        <w:t>.</w:t>
      </w:r>
    </w:p>
    <w:p w14:paraId="3038DE38" w14:textId="62651D9B" w:rsidR="00053B6E" w:rsidRPr="002F78FE" w:rsidRDefault="00053B6E" w:rsidP="00BD4CA4">
      <w:pPr>
        <w:spacing w:line="300" w:lineRule="exact"/>
      </w:pPr>
      <w:r w:rsidRPr="002F78FE">
        <w:t xml:space="preserve">A la suite de cet examen et pour chaque </w:t>
      </w:r>
      <w:r w:rsidR="00C03E19">
        <w:t>candidature (</w:t>
      </w:r>
      <w:r w:rsidRPr="002F78FE">
        <w:t>vœu</w:t>
      </w:r>
      <w:r w:rsidR="00C03E19">
        <w:t>)</w:t>
      </w:r>
      <w:r w:rsidRPr="002F78FE">
        <w:t xml:space="preserve">, une décision est proposée au chef d’établissement par </w:t>
      </w:r>
      <w:r w:rsidR="00C13632">
        <w:t>la</w:t>
      </w:r>
      <w:r w:rsidRPr="002F78FE">
        <w:t xml:space="preserve"> </w:t>
      </w:r>
      <w:r w:rsidR="00A04E30">
        <w:t>c</w:t>
      </w:r>
      <w:r w:rsidRPr="002F78FE">
        <w:t>ommission d’examen des vœux</w:t>
      </w:r>
      <w:r w:rsidR="00C13632">
        <w:t xml:space="preserve"> instituée pour la formation</w:t>
      </w:r>
      <w:r w:rsidRPr="002F78FE">
        <w:t xml:space="preserve">. </w:t>
      </w:r>
    </w:p>
    <w:p w14:paraId="10B1CA56" w14:textId="77777777" w:rsidR="00053B6E" w:rsidRPr="00A87EE9" w:rsidRDefault="00053B6E" w:rsidP="00BD4CA4">
      <w:pPr>
        <w:spacing w:after="120" w:line="300" w:lineRule="exact"/>
        <w:rPr>
          <w:rFonts w:cs="Arial"/>
        </w:rPr>
      </w:pPr>
      <w:r w:rsidRPr="00A87EE9">
        <w:rPr>
          <w:rFonts w:cs="Arial"/>
        </w:rPr>
        <w:t>Cette décision peut être :</w:t>
      </w:r>
    </w:p>
    <w:p w14:paraId="0FABFD5E" w14:textId="77777777" w:rsidR="00053B6E" w:rsidRPr="00A87EE9" w:rsidRDefault="00053B6E" w:rsidP="00A87EE9">
      <w:pPr>
        <w:pStyle w:val="Paragraphedeliste"/>
        <w:numPr>
          <w:ilvl w:val="0"/>
          <w:numId w:val="10"/>
        </w:numPr>
        <w:spacing w:after="120" w:line="300" w:lineRule="exact"/>
        <w:contextualSpacing w:val="0"/>
        <w:rPr>
          <w:rFonts w:cs="Arial"/>
        </w:rPr>
      </w:pPr>
      <w:r w:rsidRPr="00A87EE9">
        <w:rPr>
          <w:rFonts w:cs="Arial"/>
        </w:rPr>
        <w:t>une</w:t>
      </w:r>
      <w:r w:rsidR="00A04E30" w:rsidRPr="00A87EE9">
        <w:rPr>
          <w:rFonts w:cs="Arial"/>
        </w:rPr>
        <w:t xml:space="preserve"> acceptation de la candidature ;</w:t>
      </w:r>
    </w:p>
    <w:p w14:paraId="5423B47F" w14:textId="5D33B692" w:rsidR="00053B6E" w:rsidRPr="00A87EE9" w:rsidRDefault="007C5258" w:rsidP="00A87EE9">
      <w:pPr>
        <w:pStyle w:val="Paragraphedeliste"/>
        <w:numPr>
          <w:ilvl w:val="0"/>
          <w:numId w:val="10"/>
        </w:numPr>
        <w:spacing w:after="120" w:line="300" w:lineRule="exact"/>
        <w:contextualSpacing w:val="0"/>
        <w:rPr>
          <w:rFonts w:cs="Arial"/>
        </w:rPr>
      </w:pPr>
      <w:r>
        <w:rPr>
          <w:rFonts w:cs="Arial"/>
        </w:rPr>
        <w:t xml:space="preserve">ou </w:t>
      </w:r>
      <w:r w:rsidR="00053B6E" w:rsidRPr="00A87EE9">
        <w:rPr>
          <w:rFonts w:cs="Arial"/>
        </w:rPr>
        <w:t>une acceptation de la candidature conditionnée par le suivi de dispositifs d’accompagnement pédagogique adapté</w:t>
      </w:r>
      <w:r w:rsidR="00A04E30" w:rsidRPr="00A87EE9">
        <w:rPr>
          <w:rFonts w:cs="Arial"/>
        </w:rPr>
        <w:t>s et de parcours personnalisés</w:t>
      </w:r>
      <w:r w:rsidR="00773172" w:rsidRPr="00A87EE9">
        <w:rPr>
          <w:rFonts w:cs="Arial"/>
        </w:rPr>
        <w:t xml:space="preserve"> (OUI-</w:t>
      </w:r>
      <w:r w:rsidR="005E7A02">
        <w:rPr>
          <w:rFonts w:cs="Arial"/>
        </w:rPr>
        <w:t xml:space="preserve"> Avec aménagement</w:t>
      </w:r>
      <w:r w:rsidR="00773172" w:rsidRPr="00A87EE9">
        <w:rPr>
          <w:rFonts w:cs="Arial"/>
        </w:rPr>
        <w:t>)</w:t>
      </w:r>
      <w:r w:rsidR="00A04E30" w:rsidRPr="00A87EE9">
        <w:rPr>
          <w:rFonts w:cs="Arial"/>
        </w:rPr>
        <w:t> ;</w:t>
      </w:r>
    </w:p>
    <w:p w14:paraId="78D05290" w14:textId="77777777" w:rsidR="00053B6E" w:rsidRPr="00A87EE9" w:rsidRDefault="00053B6E" w:rsidP="00A87EE9">
      <w:pPr>
        <w:pStyle w:val="Paragraphedeliste"/>
        <w:numPr>
          <w:ilvl w:val="0"/>
          <w:numId w:val="10"/>
        </w:numPr>
        <w:spacing w:after="0" w:line="300" w:lineRule="exact"/>
        <w:rPr>
          <w:rFonts w:cs="Arial"/>
        </w:rPr>
      </w:pPr>
      <w:r w:rsidRPr="00A87EE9">
        <w:rPr>
          <w:rFonts w:cs="Arial"/>
        </w:rPr>
        <w:t>ou un refus de la candidature (formations sélectives uniquement).</w:t>
      </w:r>
    </w:p>
    <w:p w14:paraId="6D7F9408" w14:textId="64B489C8" w:rsidR="008B1C7E" w:rsidRDefault="004E1B0D" w:rsidP="007125C0">
      <w:pPr>
        <w:spacing w:before="240" w:line="300" w:lineRule="exact"/>
      </w:pPr>
      <w:r>
        <w:t xml:space="preserve">Compte </w:t>
      </w:r>
      <w:r w:rsidR="00053B6E" w:rsidRPr="002F78FE">
        <w:t xml:space="preserve">tenu des capacités d’accueil de chaque formation, </w:t>
      </w:r>
      <w:r w:rsidR="00784FF5">
        <w:t xml:space="preserve">affichées sur la plateforme Parcoursup, </w:t>
      </w:r>
      <w:r w:rsidR="00A87EE9">
        <w:t xml:space="preserve">les propositions d’admission – </w:t>
      </w:r>
      <w:r w:rsidR="00053B6E" w:rsidRPr="002F78FE">
        <w:t>y compris associée</w:t>
      </w:r>
      <w:r w:rsidR="00E23EDF">
        <w:t>s</w:t>
      </w:r>
      <w:r w:rsidR="00053B6E" w:rsidRPr="002F78FE">
        <w:t xml:space="preserve"> </w:t>
      </w:r>
      <w:r w:rsidR="00773172">
        <w:t>au</w:t>
      </w:r>
      <w:r w:rsidR="00773172" w:rsidRPr="002F78FE">
        <w:rPr>
          <w:rFonts w:cs="Arial"/>
          <w:sz w:val="22"/>
          <w:szCs w:val="22"/>
        </w:rPr>
        <w:t xml:space="preserve"> suivi de dispositifs d’accompagnement pédagogique adapté</w:t>
      </w:r>
      <w:r w:rsidR="00773172">
        <w:rPr>
          <w:rFonts w:cs="Arial"/>
          <w:sz w:val="22"/>
          <w:szCs w:val="22"/>
        </w:rPr>
        <w:t xml:space="preserve">s et de parcours personnalisés </w:t>
      </w:r>
      <w:r w:rsidR="00784FF5">
        <w:t>(</w:t>
      </w:r>
      <w:r w:rsidR="005E7A02" w:rsidRPr="00A87EE9">
        <w:rPr>
          <w:rFonts w:cs="Arial"/>
        </w:rPr>
        <w:t>OUI-</w:t>
      </w:r>
      <w:r w:rsidR="005E7A02">
        <w:rPr>
          <w:rFonts w:cs="Arial"/>
        </w:rPr>
        <w:t xml:space="preserve"> Avec aménagement</w:t>
      </w:r>
      <w:r w:rsidR="00784FF5">
        <w:t xml:space="preserve">) </w:t>
      </w:r>
      <w:r w:rsidR="00A87EE9">
        <w:t>–</w:t>
      </w:r>
      <w:r w:rsidR="00053B6E" w:rsidRPr="002F78FE">
        <w:t xml:space="preserve"> et les admissions conditionnées à la disponibilité de places vacantes sont automatiquement affichées par la plateforme Parcoursup aux candidats. </w:t>
      </w:r>
    </w:p>
    <w:p w14:paraId="78124B5C" w14:textId="77777777" w:rsidR="003505E7" w:rsidRPr="002C0EB3" w:rsidRDefault="00053B6E" w:rsidP="00BD4CA4">
      <w:pPr>
        <w:pStyle w:val="Titre1"/>
        <w:spacing w:line="300" w:lineRule="exact"/>
        <w:rPr>
          <w:rStyle w:val="Titre1Car"/>
          <w:b/>
        </w:rPr>
      </w:pPr>
      <w:r w:rsidRPr="002C0EB3">
        <w:rPr>
          <w:rStyle w:val="Titre1Car"/>
          <w:b/>
        </w:rPr>
        <w:t xml:space="preserve">Rôle de la </w:t>
      </w:r>
      <w:r w:rsidR="00A04E30" w:rsidRPr="002C0EB3">
        <w:rPr>
          <w:rStyle w:val="Titre1Car"/>
          <w:b/>
        </w:rPr>
        <w:t>c</w:t>
      </w:r>
      <w:r w:rsidRPr="002C0EB3">
        <w:rPr>
          <w:rStyle w:val="Titre1Car"/>
          <w:b/>
        </w:rPr>
        <w:t>ommission d’examen des vœux</w:t>
      </w:r>
    </w:p>
    <w:p w14:paraId="1693D586" w14:textId="77777777" w:rsidR="008B1C7E" w:rsidRDefault="00053B6E" w:rsidP="00BD4CA4">
      <w:pPr>
        <w:spacing w:after="120" w:line="300" w:lineRule="exact"/>
        <w:rPr>
          <w:rFonts w:cs="Calibri"/>
        </w:rPr>
      </w:pPr>
      <w:r w:rsidRPr="00A04E30">
        <w:rPr>
          <w:rFonts w:cs="Calibri"/>
        </w:rPr>
        <w:t xml:space="preserve">Pour chaque formation inscrite sur Parcoursup </w:t>
      </w:r>
      <w:r w:rsidRPr="00A04E30">
        <w:t>ayant enregistré des vœux</w:t>
      </w:r>
      <w:r w:rsidRPr="00A04E30">
        <w:rPr>
          <w:rFonts w:cs="Calibri"/>
        </w:rPr>
        <w:t>, une</w:t>
      </w:r>
      <w:r w:rsidRPr="00A04E30">
        <w:rPr>
          <w:rFonts w:cs="Arial"/>
          <w:color w:val="000000"/>
          <w:shd w:val="clear" w:color="auto" w:fill="FFFFFF"/>
        </w:rPr>
        <w:t xml:space="preserve"> </w:t>
      </w:r>
      <w:r w:rsidRPr="00A04E30">
        <w:rPr>
          <w:rFonts w:cs="Calibri"/>
        </w:rPr>
        <w:t>commission d'examen des vœux</w:t>
      </w:r>
      <w:r w:rsidR="00A04E30">
        <w:rPr>
          <w:rFonts w:cs="Calibri"/>
        </w:rPr>
        <w:t>,</w:t>
      </w:r>
      <w:r w:rsidRPr="00A04E30">
        <w:rPr>
          <w:rFonts w:cs="Calibri"/>
        </w:rPr>
        <w:t xml:space="preserve"> dont la composition est arrêtée par le chef d'établissement, </w:t>
      </w:r>
      <w:r w:rsidR="00A04E30">
        <w:rPr>
          <w:rFonts w:cs="Calibri"/>
        </w:rPr>
        <w:t>assure</w:t>
      </w:r>
      <w:r w:rsidRPr="00A04E30">
        <w:rPr>
          <w:rFonts w:cs="Calibri"/>
        </w:rPr>
        <w:t xml:space="preserve"> l’examen de chacun des vœux reçus.</w:t>
      </w:r>
      <w:r w:rsidR="00A04E30">
        <w:rPr>
          <w:rFonts w:cs="Calibri"/>
        </w:rPr>
        <w:t xml:space="preserve"> </w:t>
      </w:r>
    </w:p>
    <w:p w14:paraId="2B77482E" w14:textId="3CD6C6C2" w:rsidR="00053B6E" w:rsidRPr="00A04E30" w:rsidRDefault="00E23EDF" w:rsidP="00BD4CA4">
      <w:pPr>
        <w:spacing w:after="120" w:line="300" w:lineRule="exact"/>
      </w:pPr>
      <w:r>
        <w:lastRenderedPageBreak/>
        <w:t>À</w:t>
      </w:r>
      <w:r w:rsidRPr="00A04E30">
        <w:t xml:space="preserve"> </w:t>
      </w:r>
      <w:r w:rsidR="00053B6E" w:rsidRPr="00A04E30">
        <w:t>ce titre :</w:t>
      </w:r>
    </w:p>
    <w:p w14:paraId="1A18D65E" w14:textId="459354D3" w:rsidR="00053B6E" w:rsidRPr="008B1C7E" w:rsidRDefault="00053B6E" w:rsidP="00A87EE9">
      <w:pPr>
        <w:pStyle w:val="Paragraphedeliste"/>
        <w:numPr>
          <w:ilvl w:val="0"/>
          <w:numId w:val="9"/>
        </w:numPr>
        <w:spacing w:after="120" w:line="300" w:lineRule="exact"/>
        <w:contextualSpacing w:val="0"/>
        <w:rPr>
          <w:rFonts w:cs="Calibri"/>
          <w:b/>
          <w:color w:val="FF0000"/>
        </w:rPr>
      </w:pPr>
      <w:r w:rsidRPr="00A04E30">
        <w:rPr>
          <w:rFonts w:cs="Calibri"/>
        </w:rPr>
        <w:t xml:space="preserve">elle </w:t>
      </w:r>
      <w:r w:rsidRPr="00A04E30">
        <w:rPr>
          <w:rFonts w:cs="Calibri"/>
          <w:b/>
        </w:rPr>
        <w:t xml:space="preserve">définit </w:t>
      </w:r>
      <w:r w:rsidRPr="00A04E30">
        <w:rPr>
          <w:b/>
        </w:rPr>
        <w:t>les modalités et les critères d’examen</w:t>
      </w:r>
      <w:r w:rsidRPr="00A04E30">
        <w:t xml:space="preserve"> des candidatures</w:t>
      </w:r>
      <w:r w:rsidR="00A25F61" w:rsidRPr="00A25F61">
        <w:rPr>
          <w:b/>
        </w:rPr>
        <w:t>,</w:t>
      </w:r>
      <w:r w:rsidR="00A25F61" w:rsidRPr="00654274">
        <w:rPr>
          <w:b/>
          <w:color w:val="FF0000"/>
        </w:rPr>
        <w:t xml:space="preserve"> dans le respect des critères généraux fixés en application de l'article</w:t>
      </w:r>
      <w:r w:rsidR="00A25F61" w:rsidRPr="00A25F61">
        <w:rPr>
          <w:b/>
        </w:rPr>
        <w:t xml:space="preserve"> </w:t>
      </w:r>
      <w:hyperlink r:id="rId10" w:history="1">
        <w:r w:rsidR="00A25F61" w:rsidRPr="00A25F61">
          <w:rPr>
            <w:rStyle w:val="Lienhypertexte"/>
            <w:b/>
          </w:rPr>
          <w:t>D. 612-1-5</w:t>
        </w:r>
      </w:hyperlink>
      <w:r w:rsidR="00A37997">
        <w:t xml:space="preserve"> </w:t>
      </w:r>
      <w:r w:rsidR="00654274">
        <w:t xml:space="preserve">(cf. note de cadrage CGEV) </w:t>
      </w:r>
      <w:r w:rsidRPr="00A04E30">
        <w:rPr>
          <w:rFonts w:cs="Calibri"/>
        </w:rPr>
        <w:t>;</w:t>
      </w:r>
      <w:r w:rsidR="008B1C7E">
        <w:rPr>
          <w:rFonts w:cs="Calibri"/>
        </w:rPr>
        <w:t xml:space="preserve"> </w:t>
      </w:r>
      <w:r w:rsidR="008B1C7E" w:rsidRPr="008B1C7E">
        <w:rPr>
          <w:rFonts w:cs="Calibri"/>
          <w:b/>
          <w:color w:val="FF0000"/>
        </w:rPr>
        <w:t>elle décline en particulier de manière exhaustive le poids respectif de chacun des éléments pris en compte pour l’examen des candidatures</w:t>
      </w:r>
      <w:r w:rsidR="008B1C7E">
        <w:rPr>
          <w:rFonts w:cs="Calibri"/>
          <w:b/>
          <w:color w:val="FF0000"/>
        </w:rPr>
        <w:t>.</w:t>
      </w:r>
      <w:r w:rsidR="008B1C7E" w:rsidRPr="008B1C7E">
        <w:rPr>
          <w:rFonts w:cs="Calibri"/>
          <w:b/>
          <w:color w:val="FF0000"/>
        </w:rPr>
        <w:t xml:space="preserve"> </w:t>
      </w:r>
    </w:p>
    <w:p w14:paraId="45E49CD4" w14:textId="5A35EDEF" w:rsidR="00053B6E" w:rsidRPr="00A04E30" w:rsidRDefault="00053B6E" w:rsidP="00A87EE9">
      <w:pPr>
        <w:pStyle w:val="Paragraphedeliste"/>
        <w:numPr>
          <w:ilvl w:val="0"/>
          <w:numId w:val="9"/>
        </w:numPr>
        <w:spacing w:after="120" w:line="300" w:lineRule="exact"/>
        <w:contextualSpacing w:val="0"/>
        <w:rPr>
          <w:rFonts w:cs="Calibri"/>
        </w:rPr>
      </w:pPr>
      <w:r w:rsidRPr="00A04E30">
        <w:rPr>
          <w:rFonts w:cs="Calibri"/>
        </w:rPr>
        <w:t xml:space="preserve">elle </w:t>
      </w:r>
      <w:r w:rsidRPr="00A04E30">
        <w:rPr>
          <w:rFonts w:cs="Calibri"/>
          <w:b/>
        </w:rPr>
        <w:t>examine l’ensemble des vœux des candidats</w:t>
      </w:r>
      <w:r w:rsidR="00530112">
        <w:rPr>
          <w:rFonts w:cs="Calibri"/>
          <w:b/>
        </w:rPr>
        <w:t>, selon les modalités qu’elle a définies</w:t>
      </w:r>
      <w:r w:rsidRPr="00A04E30">
        <w:rPr>
          <w:rFonts w:cs="Calibri"/>
        </w:rPr>
        <w:t> ;</w:t>
      </w:r>
    </w:p>
    <w:p w14:paraId="77EA57A1" w14:textId="6D2FB6E2" w:rsidR="00A37997" w:rsidRPr="00A37997" w:rsidRDefault="00053B6E" w:rsidP="00E23EDF">
      <w:pPr>
        <w:pStyle w:val="Paragraphedeliste"/>
        <w:numPr>
          <w:ilvl w:val="0"/>
          <w:numId w:val="9"/>
        </w:numPr>
        <w:spacing w:after="120" w:line="300" w:lineRule="exact"/>
        <w:contextualSpacing w:val="0"/>
        <w:rPr>
          <w:rFonts w:cs="Calibri"/>
        </w:rPr>
      </w:pPr>
      <w:r w:rsidRPr="00A04E30">
        <w:rPr>
          <w:rFonts w:cs="Calibri"/>
        </w:rPr>
        <w:t xml:space="preserve">elle </w:t>
      </w:r>
      <w:r w:rsidRPr="00A04E30">
        <w:rPr>
          <w:rFonts w:cs="Calibri"/>
          <w:b/>
        </w:rPr>
        <w:t xml:space="preserve">ordonne les vœux </w:t>
      </w:r>
      <w:r w:rsidRPr="00A04E30">
        <w:rPr>
          <w:rFonts w:cs="Calibri"/>
        </w:rPr>
        <w:t>et propose</w:t>
      </w:r>
      <w:r w:rsidRPr="00A04E30">
        <w:rPr>
          <w:rFonts w:cs="Calibri"/>
          <w:b/>
        </w:rPr>
        <w:t xml:space="preserve"> </w:t>
      </w:r>
      <w:r w:rsidRPr="00A04E30">
        <w:t>au chef d'établissement les réponses à faire aux candidats</w:t>
      </w:r>
      <w:r w:rsidR="00A37997">
        <w:t> ;</w:t>
      </w:r>
    </w:p>
    <w:p w14:paraId="61C7004F" w14:textId="4D8D5F23" w:rsidR="00E23EDF" w:rsidRPr="008B1C7E" w:rsidRDefault="00E23EDF" w:rsidP="008B1C7E">
      <w:pPr>
        <w:pStyle w:val="Paragraphedeliste"/>
        <w:numPr>
          <w:ilvl w:val="0"/>
          <w:numId w:val="9"/>
        </w:numPr>
        <w:spacing w:after="240" w:line="300" w:lineRule="exact"/>
        <w:ind w:left="714" w:hanging="357"/>
        <w:contextualSpacing w:val="0"/>
        <w:rPr>
          <w:rFonts w:cs="Calibri"/>
          <w:b/>
        </w:rPr>
      </w:pPr>
      <w:r w:rsidRPr="00112378">
        <w:rPr>
          <w:rFonts w:cs="Calibri"/>
          <w:b/>
        </w:rPr>
        <w:t xml:space="preserve">elle </w:t>
      </w:r>
      <w:r w:rsidR="002248B4" w:rsidRPr="00112378">
        <w:rPr>
          <w:rFonts w:cs="Calibri"/>
          <w:b/>
        </w:rPr>
        <w:t>rédige</w:t>
      </w:r>
      <w:r w:rsidRPr="00112378">
        <w:rPr>
          <w:rFonts w:cs="Calibri"/>
          <w:b/>
        </w:rPr>
        <w:t xml:space="preserve">, à l’issue de la </w:t>
      </w:r>
      <w:r w:rsidR="002248B4" w:rsidRPr="00112378">
        <w:rPr>
          <w:rFonts w:cs="Calibri"/>
          <w:b/>
        </w:rPr>
        <w:t>procédure</w:t>
      </w:r>
      <w:r w:rsidRPr="00112378">
        <w:rPr>
          <w:rFonts w:cs="Calibri"/>
          <w:b/>
        </w:rPr>
        <w:t xml:space="preserve">, un rapport </w:t>
      </w:r>
      <w:r w:rsidR="002248B4" w:rsidRPr="00112378">
        <w:rPr>
          <w:rFonts w:cs="Calibri"/>
          <w:b/>
        </w:rPr>
        <w:t>synthétique</w:t>
      </w:r>
      <w:r w:rsidRPr="00112378">
        <w:rPr>
          <w:rFonts w:cs="Calibri"/>
          <w:b/>
        </w:rPr>
        <w:t xml:space="preserve"> portant sur l’examen des candidatures qui sera </w:t>
      </w:r>
      <w:r w:rsidR="00C13632" w:rsidRPr="00112378">
        <w:rPr>
          <w:rFonts w:cs="Calibri"/>
          <w:b/>
        </w:rPr>
        <w:t xml:space="preserve">soumis au chef d’établissement et </w:t>
      </w:r>
      <w:r w:rsidRPr="00112378">
        <w:rPr>
          <w:rFonts w:cs="Calibri"/>
          <w:b/>
        </w:rPr>
        <w:t>rendu public</w:t>
      </w:r>
      <w:r w:rsidRPr="00E23EDF">
        <w:rPr>
          <w:rFonts w:cs="Calibri"/>
        </w:rPr>
        <w:t xml:space="preserve"> par l’</w:t>
      </w:r>
      <w:r w:rsidR="002248B4" w:rsidRPr="00E23EDF">
        <w:rPr>
          <w:rFonts w:cs="Calibri"/>
        </w:rPr>
        <w:t>établissement</w:t>
      </w:r>
      <w:r w:rsidRPr="00E23EDF">
        <w:rPr>
          <w:rFonts w:cs="Calibri"/>
        </w:rPr>
        <w:t xml:space="preserve"> </w:t>
      </w:r>
      <w:r w:rsidR="00112378">
        <w:rPr>
          <w:rFonts w:cs="Calibri"/>
        </w:rPr>
        <w:t xml:space="preserve">via Parcoursup </w:t>
      </w:r>
      <w:r w:rsidRPr="00E23EDF">
        <w:rPr>
          <w:rFonts w:cs="Calibri"/>
        </w:rPr>
        <w:t xml:space="preserve">et permettra d’assurer la </w:t>
      </w:r>
      <w:r w:rsidR="002248B4" w:rsidRPr="00E23EDF">
        <w:rPr>
          <w:rFonts w:cs="Calibri"/>
        </w:rPr>
        <w:t>publicité</w:t>
      </w:r>
      <w:r w:rsidRPr="00E23EDF">
        <w:rPr>
          <w:rFonts w:cs="Calibri"/>
        </w:rPr>
        <w:t xml:space="preserve">́ des </w:t>
      </w:r>
      <w:r w:rsidR="002248B4" w:rsidRPr="00E23EDF">
        <w:rPr>
          <w:rFonts w:cs="Calibri"/>
        </w:rPr>
        <w:t>critères</w:t>
      </w:r>
      <w:r w:rsidRPr="00E23EDF">
        <w:rPr>
          <w:rFonts w:cs="Calibri"/>
        </w:rPr>
        <w:t xml:space="preserve"> en fonction desquels les candidatures ont </w:t>
      </w:r>
      <w:r w:rsidR="002248B4" w:rsidRPr="00E23EDF">
        <w:rPr>
          <w:rFonts w:cs="Calibri"/>
        </w:rPr>
        <w:t>été</w:t>
      </w:r>
      <w:r w:rsidRPr="00E23EDF">
        <w:rPr>
          <w:rFonts w:cs="Calibri"/>
        </w:rPr>
        <w:t xml:space="preserve">́ </w:t>
      </w:r>
      <w:r w:rsidR="002248B4" w:rsidRPr="00E23EDF">
        <w:rPr>
          <w:rFonts w:cs="Calibri"/>
        </w:rPr>
        <w:t>examinées</w:t>
      </w:r>
      <w:r w:rsidRPr="00E23EDF">
        <w:rPr>
          <w:rFonts w:cs="Calibri"/>
        </w:rPr>
        <w:t xml:space="preserve"> en </w:t>
      </w:r>
      <w:r w:rsidR="002248B4" w:rsidRPr="00E23EDF">
        <w:rPr>
          <w:rFonts w:cs="Calibri"/>
        </w:rPr>
        <w:t>précisant</w:t>
      </w:r>
      <w:r w:rsidRPr="00E23EDF">
        <w:rPr>
          <w:rFonts w:cs="Calibri"/>
        </w:rPr>
        <w:t xml:space="preserve">, le cas </w:t>
      </w:r>
      <w:r w:rsidR="002248B4" w:rsidRPr="00E23EDF">
        <w:rPr>
          <w:rFonts w:cs="Calibri"/>
        </w:rPr>
        <w:t>échéant</w:t>
      </w:r>
      <w:r w:rsidRPr="00E23EDF">
        <w:rPr>
          <w:rFonts w:cs="Calibri"/>
        </w:rPr>
        <w:t xml:space="preserve">, dans quelle mesure des traitements algorithmiques ont </w:t>
      </w:r>
      <w:r w:rsidR="002248B4" w:rsidRPr="00E23EDF">
        <w:rPr>
          <w:rFonts w:cs="Calibri"/>
        </w:rPr>
        <w:t>été</w:t>
      </w:r>
      <w:r w:rsidRPr="00E23EDF">
        <w:rPr>
          <w:rFonts w:cs="Calibri"/>
        </w:rPr>
        <w:t xml:space="preserve">́ </w:t>
      </w:r>
      <w:r w:rsidR="002248B4" w:rsidRPr="00E23EDF">
        <w:rPr>
          <w:rFonts w:cs="Calibri"/>
        </w:rPr>
        <w:t>utilisés</w:t>
      </w:r>
      <w:r>
        <w:rPr>
          <w:rFonts w:cs="Calibri"/>
        </w:rPr>
        <w:t xml:space="preserve"> pour </w:t>
      </w:r>
      <w:r w:rsidR="002248B4">
        <w:rPr>
          <w:rFonts w:cs="Calibri"/>
        </w:rPr>
        <w:t>procéder</w:t>
      </w:r>
      <w:r>
        <w:rPr>
          <w:rFonts w:cs="Calibri"/>
        </w:rPr>
        <w:t xml:space="preserve"> à cet examen</w:t>
      </w:r>
      <w:r w:rsidR="00A04E30" w:rsidRPr="00E23EDF">
        <w:rPr>
          <w:rFonts w:cs="Calibri"/>
        </w:rPr>
        <w:t>. </w:t>
      </w:r>
    </w:p>
    <w:p w14:paraId="2BD58B1C" w14:textId="0833223A" w:rsidR="00BD4CA4" w:rsidRDefault="00053B6E" w:rsidP="00681203">
      <w:pPr>
        <w:pStyle w:val="Paragraphedeliste"/>
        <w:spacing w:after="120" w:line="300" w:lineRule="exact"/>
        <w:ind w:left="0"/>
        <w:contextualSpacing w:val="0"/>
        <w:rPr>
          <w:rFonts w:cs="Calibri"/>
        </w:rPr>
      </w:pPr>
      <w:r w:rsidRPr="00A04E30">
        <w:rPr>
          <w:rFonts w:cs="Calibri"/>
          <w:b/>
        </w:rPr>
        <w:t>Par exception</w:t>
      </w:r>
      <w:r w:rsidRPr="00A04E30">
        <w:rPr>
          <w:rFonts w:cs="Calibri"/>
        </w:rPr>
        <w:t>, les vœux</w:t>
      </w:r>
      <w:r w:rsidR="00BD4CA4">
        <w:rPr>
          <w:rFonts w:cs="Calibri"/>
        </w:rPr>
        <w:t xml:space="preserve"> peuvent ne pas être ordonnés </w:t>
      </w:r>
      <w:r w:rsidR="00BD4CA4">
        <w:rPr>
          <w:rFonts w:cs="Calibri"/>
          <w:b/>
        </w:rPr>
        <w:t>par les formations non sélectives</w:t>
      </w:r>
      <w:r w:rsidR="00BD4CA4">
        <w:rPr>
          <w:rFonts w:cs="Calibri"/>
        </w:rPr>
        <w:t xml:space="preserve"> dans deux hypothèses</w:t>
      </w:r>
      <w:r w:rsidR="00784FF5">
        <w:rPr>
          <w:rFonts w:cs="Calibri"/>
        </w:rPr>
        <w:t xml:space="preserve"> définies par les articles D. 612-1-13 et D. 612-1-14 du code de l’éducation </w:t>
      </w:r>
      <w:r w:rsidR="00BD4CA4">
        <w:rPr>
          <w:rFonts w:cs="Calibri"/>
        </w:rPr>
        <w:t>:</w:t>
      </w:r>
    </w:p>
    <w:p w14:paraId="5C49BD29" w14:textId="40122AB5" w:rsidR="00A87EE9" w:rsidRPr="00A25F61" w:rsidRDefault="00A87EE9" w:rsidP="00A87EE9">
      <w:pPr>
        <w:pStyle w:val="Paragraphedeliste"/>
        <w:numPr>
          <w:ilvl w:val="0"/>
          <w:numId w:val="11"/>
        </w:numPr>
        <w:spacing w:after="120" w:line="300" w:lineRule="exact"/>
        <w:contextualSpacing w:val="0"/>
        <w:rPr>
          <w:rFonts w:cs="Calibri"/>
        </w:rPr>
      </w:pPr>
      <w:r w:rsidRPr="00A25F61">
        <w:rPr>
          <w:rFonts w:cs="Calibri"/>
        </w:rPr>
        <w:t>l</w:t>
      </w:r>
      <w:r w:rsidR="00BD4CA4" w:rsidRPr="00A25F61">
        <w:rPr>
          <w:rFonts w:cs="Calibri"/>
        </w:rPr>
        <w:t>orsque l</w:t>
      </w:r>
      <w:r w:rsidR="00053B6E" w:rsidRPr="00A25F61">
        <w:t>e nombre de candidatures est inférieur aux capacités d’accueil de la formation à la date de confirmation des vœux figurant dans le calendrier de la procédure nationale de préinscription</w:t>
      </w:r>
      <w:r w:rsidR="00BD4CA4" w:rsidRPr="00A25F61">
        <w:t> </w:t>
      </w:r>
      <w:r w:rsidR="00BD4CA4" w:rsidRPr="00A25F61">
        <w:rPr>
          <w:rFonts w:cs="Calibri"/>
        </w:rPr>
        <w:t>;</w:t>
      </w:r>
    </w:p>
    <w:p w14:paraId="3E89B76E" w14:textId="77777777" w:rsidR="00E23EDF" w:rsidRPr="00A25F61" w:rsidRDefault="00A87EE9" w:rsidP="00A87EE9">
      <w:pPr>
        <w:pStyle w:val="Paragraphedeliste"/>
        <w:numPr>
          <w:ilvl w:val="0"/>
          <w:numId w:val="11"/>
        </w:numPr>
        <w:spacing w:after="120" w:line="300" w:lineRule="exact"/>
        <w:contextualSpacing w:val="0"/>
        <w:rPr>
          <w:rFonts w:cs="Calibri"/>
        </w:rPr>
      </w:pPr>
      <w:r w:rsidRPr="00A25F61">
        <w:t>l</w:t>
      </w:r>
      <w:r w:rsidR="00BD4CA4" w:rsidRPr="00A25F61">
        <w:t xml:space="preserve">orsque les statistiques des années précédentes permettent d'estimer que le nombre d'étudiants finalement inscrits dans une formation sera inférieur à la capacité d'accueil de cette formation. </w:t>
      </w:r>
    </w:p>
    <w:p w14:paraId="3D52FAA7" w14:textId="55D26E11" w:rsidR="00BD4CA4" w:rsidRPr="00E23EDF" w:rsidRDefault="00BD4CA4" w:rsidP="00C13632">
      <w:pPr>
        <w:spacing w:after="120" w:line="300" w:lineRule="exact"/>
        <w:rPr>
          <w:rFonts w:cs="Calibri"/>
        </w:rPr>
      </w:pPr>
      <w:r>
        <w:t>Dans ce</w:t>
      </w:r>
      <w:r w:rsidR="00E23EDF">
        <w:t xml:space="preserve"> second</w:t>
      </w:r>
      <w:r>
        <w:t xml:space="preserve"> cas,</w:t>
      </w:r>
      <w:r w:rsidRPr="00A04E30">
        <w:t xml:space="preserve"> le recteur </w:t>
      </w:r>
      <w:r w:rsidR="00C13632">
        <w:t>de région académique</w:t>
      </w:r>
      <w:r w:rsidRPr="00A04E30">
        <w:t xml:space="preserve"> peut répondre favorablement à la demande du chef d'établissement de ne pas ordonner les candidatures sous réserve que ce dernier s'engage en conséquence à accueillir effectivement la totalité des candidats</w:t>
      </w:r>
      <w:r>
        <w:t>, sans financement supplémentaire</w:t>
      </w:r>
      <w:r w:rsidRPr="00A04E30">
        <w:t>.</w:t>
      </w:r>
      <w:r w:rsidR="00053B6E" w:rsidRPr="00E23EDF">
        <w:rPr>
          <w:rFonts w:cs="Calibri"/>
        </w:rPr>
        <w:t xml:space="preserve"> </w:t>
      </w:r>
    </w:p>
    <w:p w14:paraId="3366B295" w14:textId="594D017F" w:rsidR="00053B6E" w:rsidRDefault="00053B6E" w:rsidP="00A87EE9">
      <w:pPr>
        <w:pStyle w:val="Paragraphedeliste"/>
        <w:spacing w:after="120" w:line="300" w:lineRule="exact"/>
        <w:ind w:left="0"/>
        <w:contextualSpacing w:val="0"/>
      </w:pPr>
      <w:r w:rsidRPr="00BD4CA4">
        <w:rPr>
          <w:rFonts w:eastAsia="Times New Roman"/>
          <w:b/>
        </w:rPr>
        <w:t>Toutefois, même dispensées d’ordonner les vœux, ces commissions</w:t>
      </w:r>
      <w:r w:rsidR="00BD4CA4" w:rsidRPr="00BD4CA4">
        <w:rPr>
          <w:rFonts w:eastAsia="Times New Roman"/>
          <w:b/>
        </w:rPr>
        <w:t xml:space="preserve"> d’examen des vœux doivent se réunir et étudier les dossiers des candidats.</w:t>
      </w:r>
      <w:r w:rsidR="00BD4CA4">
        <w:rPr>
          <w:rFonts w:eastAsia="Times New Roman"/>
        </w:rPr>
        <w:t xml:space="preserve"> En effet, elles</w:t>
      </w:r>
      <w:r w:rsidRPr="00A04E30">
        <w:rPr>
          <w:rFonts w:eastAsia="Times New Roman"/>
        </w:rPr>
        <w:t xml:space="preserve"> doivent transmettre </w:t>
      </w:r>
      <w:r w:rsidRPr="00A04E30">
        <w:t>à la plateforme Parcoursup la liste de candidats admis avec, pour chacun d’eux, une réponse « OUI » ou « OUI</w:t>
      </w:r>
      <w:r w:rsidR="00936BF5">
        <w:t xml:space="preserve">-Avec aménagement </w:t>
      </w:r>
      <w:r w:rsidRPr="00A04E30">
        <w:t>» (en précisant dans ce dernier cas sur la plateforme Parcoursup la catégorie dont relève le dispositif auquel est subordonnée l'inscription).</w:t>
      </w:r>
    </w:p>
    <w:p w14:paraId="2A8518D6" w14:textId="77777777" w:rsidR="003505E7" w:rsidRPr="002C0EB3" w:rsidRDefault="00053B6E" w:rsidP="00BD4CA4">
      <w:pPr>
        <w:pStyle w:val="Titre1"/>
        <w:spacing w:line="300" w:lineRule="exact"/>
        <w:rPr>
          <w:b w:val="0"/>
        </w:rPr>
      </w:pPr>
      <w:r w:rsidRPr="002C0EB3">
        <w:rPr>
          <w:rStyle w:val="Titre1Car"/>
          <w:b/>
        </w:rPr>
        <w:t>Transparence d</w:t>
      </w:r>
      <w:r w:rsidR="00ED47C3" w:rsidRPr="002C0EB3">
        <w:rPr>
          <w:rStyle w:val="Titre1Car"/>
          <w:b/>
        </w:rPr>
        <w:t>e la procédure d</w:t>
      </w:r>
      <w:r w:rsidRPr="002C0EB3">
        <w:rPr>
          <w:rStyle w:val="Titre1Car"/>
          <w:b/>
        </w:rPr>
        <w:t xml:space="preserve">’examen </w:t>
      </w:r>
      <w:r w:rsidR="00ED47C3" w:rsidRPr="002C0EB3">
        <w:rPr>
          <w:rStyle w:val="Titre1Car"/>
          <w:b/>
        </w:rPr>
        <w:t>des</w:t>
      </w:r>
      <w:r w:rsidRPr="002C0EB3">
        <w:rPr>
          <w:rStyle w:val="Titre1Car"/>
          <w:b/>
        </w:rPr>
        <w:t xml:space="preserve"> vœu</w:t>
      </w:r>
      <w:r w:rsidR="00ED47C3" w:rsidRPr="002C0EB3">
        <w:rPr>
          <w:rStyle w:val="Titre1Car"/>
          <w:b/>
        </w:rPr>
        <w:t>x</w:t>
      </w:r>
      <w:r w:rsidRPr="002C0EB3">
        <w:rPr>
          <w:b w:val="0"/>
        </w:rPr>
        <w:t xml:space="preserve"> </w:t>
      </w:r>
    </w:p>
    <w:p w14:paraId="4F169857" w14:textId="77777777" w:rsidR="00BD4CA4" w:rsidRDefault="00BD4CA4" w:rsidP="00BD4CA4">
      <w:pPr>
        <w:spacing w:line="300" w:lineRule="exact"/>
        <w:rPr>
          <w:b/>
        </w:rPr>
      </w:pPr>
    </w:p>
    <w:p w14:paraId="31FCCD0A" w14:textId="5195790A" w:rsidR="00FB58BE" w:rsidRPr="00A87EE9" w:rsidRDefault="002248B4" w:rsidP="00FB58BE">
      <w:pPr>
        <w:pStyle w:val="Titre2"/>
        <w:rPr>
          <w:sz w:val="24"/>
          <w:szCs w:val="24"/>
        </w:rPr>
      </w:pPr>
      <w:r>
        <w:rPr>
          <w:sz w:val="24"/>
          <w:szCs w:val="24"/>
        </w:rPr>
        <w:t>É</w:t>
      </w:r>
      <w:r w:rsidRPr="00A87EE9">
        <w:rPr>
          <w:sz w:val="24"/>
          <w:szCs w:val="24"/>
        </w:rPr>
        <w:t xml:space="preserve">léments </w:t>
      </w:r>
      <w:r w:rsidR="00FB58BE" w:rsidRPr="00A87EE9">
        <w:rPr>
          <w:sz w:val="24"/>
          <w:szCs w:val="24"/>
        </w:rPr>
        <w:t xml:space="preserve">généraux </w:t>
      </w:r>
    </w:p>
    <w:p w14:paraId="58952278" w14:textId="6DD81FE2" w:rsidR="00773172" w:rsidRDefault="00773172" w:rsidP="00BD4CA4">
      <w:pPr>
        <w:spacing w:line="300" w:lineRule="exact"/>
        <w:rPr>
          <w:rFonts w:eastAsia="Times New Roman"/>
          <w:lang w:eastAsia="fr-FR"/>
        </w:rPr>
      </w:pPr>
      <w:r w:rsidRPr="00B2643C">
        <w:rPr>
          <w:rFonts w:eastAsia="Times New Roman" w:cs="Arial"/>
          <w:color w:val="000000"/>
          <w:lang w:eastAsia="fr-FR"/>
        </w:rPr>
        <w:t xml:space="preserve">La procédure nationale de préinscription Parcoursup </w:t>
      </w:r>
      <w:r>
        <w:rPr>
          <w:rFonts w:eastAsia="Times New Roman" w:cs="Arial"/>
          <w:color w:val="000000"/>
          <w:lang w:eastAsia="fr-FR"/>
        </w:rPr>
        <w:t xml:space="preserve">est régie par la loi </w:t>
      </w:r>
      <w:r w:rsidRPr="003710DB">
        <w:rPr>
          <w:rFonts w:eastAsia="Times New Roman"/>
          <w:lang w:eastAsia="fr-FR"/>
        </w:rPr>
        <w:t>n° 2018-166 du 8 mars 2018 relative à l'orientation et à la réussite des étudiants</w:t>
      </w:r>
      <w:r>
        <w:rPr>
          <w:rFonts w:eastAsia="Times New Roman"/>
          <w:lang w:eastAsia="fr-FR"/>
        </w:rPr>
        <w:t xml:space="preserve"> et ses décrets et arrêtés d’application. Ces textes sont consultables sur Légifrance et sur la </w:t>
      </w:r>
      <w:hyperlink r:id="rId11" w:history="1">
        <w:r w:rsidRPr="0070455C">
          <w:rPr>
            <w:rStyle w:val="Lienhypertexte"/>
            <w:rFonts w:eastAsia="Times New Roman"/>
            <w:lang w:eastAsia="fr-FR"/>
          </w:rPr>
          <w:t>rubrique Parcoursup du site d’information de la DGESIP</w:t>
        </w:r>
      </w:hyperlink>
      <w:r>
        <w:rPr>
          <w:rFonts w:eastAsia="Times New Roman"/>
          <w:lang w:eastAsia="fr-FR"/>
        </w:rPr>
        <w:t>.</w:t>
      </w:r>
    </w:p>
    <w:p w14:paraId="30DF3033" w14:textId="3F20DFC7" w:rsidR="00053B6E" w:rsidRPr="0066528A" w:rsidRDefault="00E23EDF" w:rsidP="00BD4CA4">
      <w:pPr>
        <w:spacing w:line="300" w:lineRule="exact"/>
        <w:rPr>
          <w:b/>
        </w:rPr>
      </w:pPr>
      <w:r w:rsidRPr="0066528A">
        <w:rPr>
          <w:b/>
        </w:rPr>
        <w:t xml:space="preserve">À </w:t>
      </w:r>
      <w:r w:rsidR="00A87EE9" w:rsidRPr="0066528A">
        <w:rPr>
          <w:b/>
        </w:rPr>
        <w:t>ce</w:t>
      </w:r>
      <w:r w:rsidR="00773172" w:rsidRPr="0066528A">
        <w:rPr>
          <w:b/>
        </w:rPr>
        <w:t xml:space="preserve"> titre, l</w:t>
      </w:r>
      <w:r w:rsidR="00053B6E" w:rsidRPr="0066528A">
        <w:rPr>
          <w:b/>
        </w:rPr>
        <w:t xml:space="preserve">a plateforme </w:t>
      </w:r>
      <w:r w:rsidR="00053B6E" w:rsidRPr="0066528A">
        <w:rPr>
          <w:rFonts w:eastAsia="Times New Roman"/>
          <w:b/>
          <w:bCs/>
          <w:color w:val="000000"/>
          <w:lang w:eastAsia="fr-FR"/>
        </w:rPr>
        <w:t xml:space="preserve">Parcoursup </w:t>
      </w:r>
      <w:r w:rsidR="00773172" w:rsidRPr="0066528A">
        <w:rPr>
          <w:rFonts w:eastAsia="Times New Roman"/>
          <w:b/>
          <w:bCs/>
          <w:color w:val="000000"/>
          <w:lang w:eastAsia="fr-FR"/>
        </w:rPr>
        <w:t>met en œuvre</w:t>
      </w:r>
      <w:r w:rsidR="00053B6E" w:rsidRPr="0066528A">
        <w:rPr>
          <w:rFonts w:eastAsia="Times New Roman"/>
          <w:b/>
          <w:bCs/>
          <w:color w:val="000000"/>
          <w:lang w:eastAsia="fr-FR"/>
        </w:rPr>
        <w:t xml:space="preserve"> des principes </w:t>
      </w:r>
      <w:r w:rsidR="00053B6E" w:rsidRPr="0066528A">
        <w:rPr>
          <w:b/>
        </w:rPr>
        <w:t xml:space="preserve">de transparence tout au long de la procédure nationale de préinscription : </w:t>
      </w:r>
    </w:p>
    <w:p w14:paraId="7D48F242" w14:textId="282B867E" w:rsidR="00053B6E" w:rsidRPr="002F78FE" w:rsidRDefault="00053B6E" w:rsidP="00BD4CA4">
      <w:pPr>
        <w:spacing w:line="300" w:lineRule="exact"/>
      </w:pPr>
      <w:r w:rsidRPr="002F78FE">
        <w:sym w:font="Wingdings 3" w:char="F07D"/>
      </w:r>
      <w:r w:rsidR="00A87EE9">
        <w:t xml:space="preserve"> </w:t>
      </w:r>
      <w:r w:rsidRPr="00BD4CA4">
        <w:rPr>
          <w:b/>
          <w:lang w:eastAsia="fr-FR"/>
        </w:rPr>
        <w:t>En amont</w:t>
      </w:r>
      <w:r w:rsidR="00ED47C3">
        <w:rPr>
          <w:b/>
          <w:lang w:eastAsia="fr-FR"/>
        </w:rPr>
        <w:t xml:space="preserve"> de la phase d’admission</w:t>
      </w:r>
      <w:r w:rsidRPr="002F78FE">
        <w:rPr>
          <w:lang w:eastAsia="fr-FR"/>
        </w:rPr>
        <w:t xml:space="preserve">, les informations données sur les caractéristiques des formations, et en particulier les attendus de chaque formation, les </w:t>
      </w:r>
      <w:r w:rsidRPr="00C13632">
        <w:rPr>
          <w:b/>
          <w:lang w:eastAsia="fr-FR"/>
        </w:rPr>
        <w:t xml:space="preserve">critères généraux </w:t>
      </w:r>
      <w:r w:rsidR="003067AE" w:rsidRPr="00C13632">
        <w:rPr>
          <w:b/>
          <w:lang w:eastAsia="fr-FR"/>
        </w:rPr>
        <w:t>d’examen</w:t>
      </w:r>
      <w:r w:rsidR="003067AE">
        <w:rPr>
          <w:lang w:eastAsia="fr-FR"/>
        </w:rPr>
        <w:t xml:space="preserve"> </w:t>
      </w:r>
      <w:r w:rsidRPr="002F78FE">
        <w:rPr>
          <w:lang w:eastAsia="fr-FR"/>
        </w:rPr>
        <w:t xml:space="preserve">et les capacités d’accueil visent à éclairer les jeunes pour leur permettre de faire leurs vœux en connaissance de cause. </w:t>
      </w:r>
    </w:p>
    <w:p w14:paraId="47DE5134" w14:textId="14B37E05" w:rsidR="00EA6690" w:rsidRDefault="00053B6E" w:rsidP="00BD4CA4">
      <w:pPr>
        <w:spacing w:line="300" w:lineRule="exact"/>
      </w:pPr>
      <w:r w:rsidRPr="002F78FE">
        <w:rPr>
          <w:rFonts w:cs="Arial"/>
        </w:rPr>
        <w:lastRenderedPageBreak/>
        <w:t>A</w:t>
      </w:r>
      <w:r w:rsidRPr="00327495">
        <w:t xml:space="preserve">fin d’assurer la transparence des décisions, toute formation doit expliciter </w:t>
      </w:r>
      <w:r w:rsidR="00ED47C3">
        <w:t xml:space="preserve">au moment du paramétrage, </w:t>
      </w:r>
      <w:r w:rsidRPr="00327495">
        <w:t>les critères généraux pris en compte pour l’examen des vœux</w:t>
      </w:r>
      <w:r w:rsidR="00516E98">
        <w:t>, sous la forme d’une grille d’analyse des candidatures</w:t>
      </w:r>
      <w:r w:rsidRPr="00327495">
        <w:t xml:space="preserve">. Ces critères généraux </w:t>
      </w:r>
      <w:r w:rsidR="00672FD0">
        <w:t xml:space="preserve">doivent </w:t>
      </w:r>
      <w:r w:rsidR="00672FD0" w:rsidRPr="00475C5A">
        <w:t>être cohérents avec le contenu, les attentes et les exigences des formations.</w:t>
      </w:r>
      <w:r w:rsidR="00672FD0">
        <w:t> </w:t>
      </w:r>
      <w:r w:rsidR="00E23EDF">
        <w:t>I</w:t>
      </w:r>
      <w:r w:rsidR="00672FD0">
        <w:t>ls</w:t>
      </w:r>
      <w:r w:rsidRPr="00327495">
        <w:t xml:space="preserve"> ne doivent</w:t>
      </w:r>
      <w:r w:rsidR="00565ED0">
        <w:t xml:space="preserve"> </w:t>
      </w:r>
      <w:r w:rsidRPr="00327495">
        <w:t xml:space="preserve">pas être discriminatoires et doivent éclairer la démarche du candidat pendant sa phase d’orientation. </w:t>
      </w:r>
    </w:p>
    <w:p w14:paraId="0E097435" w14:textId="513A4623" w:rsidR="0012218A" w:rsidRPr="009C625A" w:rsidRDefault="0012218A" w:rsidP="00696AA7">
      <w:pPr>
        <w:pBdr>
          <w:top w:val="single" w:sz="4" w:space="1" w:color="auto" w:shadow="1"/>
          <w:left w:val="single" w:sz="4" w:space="4" w:color="auto" w:shadow="1"/>
          <w:bottom w:val="single" w:sz="4" w:space="1" w:color="auto" w:shadow="1"/>
          <w:right w:val="single" w:sz="4" w:space="4" w:color="auto" w:shadow="1"/>
        </w:pBdr>
        <w:spacing w:line="300" w:lineRule="exact"/>
        <w:rPr>
          <w:color w:val="FF0000"/>
        </w:rPr>
      </w:pPr>
      <w:r w:rsidRPr="00696AA7">
        <w:rPr>
          <w:b/>
        </w:rPr>
        <w:t>La transparence des critères</w:t>
      </w:r>
      <w:r w:rsidR="00516E98" w:rsidRPr="00696AA7">
        <w:rPr>
          <w:b/>
        </w:rPr>
        <w:t xml:space="preserve"> d’analyse des candidatures</w:t>
      </w:r>
      <w:r w:rsidRPr="00696AA7">
        <w:rPr>
          <w:b/>
        </w:rPr>
        <w:t xml:space="preserve"> répond à une attente des candidats et des pouvoirs publics. </w:t>
      </w:r>
      <w:r w:rsidRPr="009C625A">
        <w:rPr>
          <w:b/>
          <w:color w:val="FF0000"/>
        </w:rPr>
        <w:t>Elle est de la responsabilité première des chefs d’établissement eux-mêmes dont les commissions d’examen des vœux réalisent l’examen des candidatures et les classements</w:t>
      </w:r>
      <w:r w:rsidRPr="009C625A">
        <w:rPr>
          <w:color w:val="FF0000"/>
        </w:rPr>
        <w:t>.</w:t>
      </w:r>
    </w:p>
    <w:p w14:paraId="58750DB7" w14:textId="4E3D13FC" w:rsidR="00EA6690" w:rsidRDefault="0012218A" w:rsidP="0012218A">
      <w:pPr>
        <w:spacing w:line="300" w:lineRule="exact"/>
      </w:pPr>
      <w:r w:rsidRPr="0012218A">
        <w:t>Dans ce contexte, il est demandé aux responsables de formation de renseigner de manière plus précise le poids des différents critères afin d’aider les candidats dans leur appréciation des attentes des jurys et des éléments à partir desquels ils établiront leur analyse et leur classement.</w:t>
      </w:r>
      <w:r>
        <w:t xml:space="preserve"> Ainsi,</w:t>
      </w:r>
      <w:r w:rsidR="00EA6690" w:rsidRPr="00EA6690">
        <w:rPr>
          <w:b/>
        </w:rPr>
        <w:t xml:space="preserve"> la saisie de</w:t>
      </w:r>
      <w:r w:rsidR="00EA6690">
        <w:rPr>
          <w:b/>
        </w:rPr>
        <w:t>s pondérations par champ d’évaluation et</w:t>
      </w:r>
      <w:r w:rsidR="00EA6690" w:rsidRPr="002D6114">
        <w:rPr>
          <w:b/>
        </w:rPr>
        <w:t xml:space="preserve"> </w:t>
      </w:r>
      <w:r w:rsidR="00EA6690">
        <w:rPr>
          <w:b/>
        </w:rPr>
        <w:t xml:space="preserve">la saisie </w:t>
      </w:r>
      <w:r w:rsidR="00EA6690" w:rsidRPr="002D6114">
        <w:rPr>
          <w:b/>
        </w:rPr>
        <w:t>du niveau d’importance des critères s</w:t>
      </w:r>
      <w:r w:rsidR="00EA6690">
        <w:rPr>
          <w:b/>
        </w:rPr>
        <w:t>ont</w:t>
      </w:r>
      <w:r w:rsidR="00EA6690" w:rsidRPr="002D6114">
        <w:rPr>
          <w:b/>
        </w:rPr>
        <w:t xml:space="preserve"> obligatoire</w:t>
      </w:r>
      <w:r w:rsidR="00EA6690">
        <w:rPr>
          <w:b/>
        </w:rPr>
        <w:t>s</w:t>
      </w:r>
      <w:r w:rsidR="00EA6690">
        <w:t>.</w:t>
      </w:r>
    </w:p>
    <w:p w14:paraId="7282D718" w14:textId="6794FE83" w:rsidR="00053B6E" w:rsidRDefault="00EA6690" w:rsidP="00BD4CA4">
      <w:pPr>
        <w:spacing w:line="300" w:lineRule="exact"/>
        <w:rPr>
          <w:rFonts w:cs="Arial"/>
          <w:lang w:eastAsia="fr-FR"/>
        </w:rPr>
      </w:pPr>
      <w:r>
        <w:rPr>
          <w:rFonts w:cs="Arial"/>
          <w:lang w:eastAsia="fr-FR"/>
        </w:rPr>
        <w:t>L’affichage</w:t>
      </w:r>
      <w:r w:rsidR="00053B6E" w:rsidRPr="002F78FE">
        <w:rPr>
          <w:rFonts w:cs="Arial"/>
          <w:lang w:eastAsia="fr-FR"/>
        </w:rPr>
        <w:t xml:space="preserve"> </w:t>
      </w:r>
      <w:r w:rsidR="00836E5E">
        <w:rPr>
          <w:rFonts w:cs="Arial"/>
          <w:lang w:eastAsia="fr-FR"/>
        </w:rPr>
        <w:t xml:space="preserve">sur Parcoursup </w:t>
      </w:r>
      <w:r w:rsidR="00053B6E" w:rsidRPr="002F78FE">
        <w:rPr>
          <w:rFonts w:cs="Arial"/>
          <w:lang w:eastAsia="fr-FR"/>
        </w:rPr>
        <w:t xml:space="preserve">de ces </w:t>
      </w:r>
      <w:r w:rsidR="00836E5E">
        <w:rPr>
          <w:rFonts w:cs="Arial"/>
          <w:lang w:eastAsia="fr-FR"/>
        </w:rPr>
        <w:t>critères et pondérations</w:t>
      </w:r>
      <w:r w:rsidR="00836E5E" w:rsidRPr="002F78FE">
        <w:rPr>
          <w:rFonts w:cs="Arial"/>
          <w:lang w:eastAsia="fr-FR"/>
        </w:rPr>
        <w:t xml:space="preserve"> </w:t>
      </w:r>
      <w:r w:rsidR="00836E5E">
        <w:rPr>
          <w:rFonts w:cs="Arial"/>
          <w:lang w:eastAsia="fr-FR"/>
        </w:rPr>
        <w:t xml:space="preserve">fixent un cadre que </w:t>
      </w:r>
      <w:r w:rsidR="00053B6E" w:rsidRPr="002F78FE">
        <w:rPr>
          <w:rFonts w:cs="Arial"/>
          <w:lang w:eastAsia="fr-FR"/>
        </w:rPr>
        <w:t xml:space="preserve">la commission d’examen </w:t>
      </w:r>
      <w:r w:rsidR="00ED47C3">
        <w:rPr>
          <w:rFonts w:cs="Arial"/>
          <w:lang w:eastAsia="fr-FR"/>
        </w:rPr>
        <w:t xml:space="preserve">des vœux </w:t>
      </w:r>
      <w:r w:rsidR="00053B6E" w:rsidRPr="002F78FE">
        <w:rPr>
          <w:rFonts w:cs="Arial"/>
          <w:lang w:eastAsia="fr-FR"/>
        </w:rPr>
        <w:t>constituée dans chaque établissement</w:t>
      </w:r>
      <w:r w:rsidR="00C12D8F" w:rsidRPr="00C12D8F">
        <w:rPr>
          <w:rFonts w:cs="Arial"/>
          <w:b/>
          <w:lang w:eastAsia="fr-FR"/>
        </w:rPr>
        <w:t xml:space="preserve"> d</w:t>
      </w:r>
      <w:r w:rsidR="0066528A">
        <w:rPr>
          <w:rFonts w:cs="Arial"/>
          <w:b/>
          <w:lang w:eastAsia="fr-FR"/>
        </w:rPr>
        <w:t>oit</w:t>
      </w:r>
      <w:r w:rsidR="00C12D8F" w:rsidRPr="00C12D8F">
        <w:rPr>
          <w:rFonts w:cs="Arial"/>
          <w:b/>
          <w:lang w:eastAsia="fr-FR"/>
        </w:rPr>
        <w:t xml:space="preserve"> respecter</w:t>
      </w:r>
      <w:r w:rsidR="00C12D8F">
        <w:rPr>
          <w:rFonts w:cs="Arial"/>
          <w:lang w:eastAsia="fr-FR"/>
        </w:rPr>
        <w:t xml:space="preserve"> </w:t>
      </w:r>
      <w:r w:rsidR="00836E5E">
        <w:rPr>
          <w:rFonts w:cs="Arial"/>
          <w:lang w:eastAsia="fr-FR"/>
        </w:rPr>
        <w:t xml:space="preserve">lorsqu’elles examinent et </w:t>
      </w:r>
      <w:r w:rsidR="00053B6E" w:rsidRPr="002F78FE">
        <w:rPr>
          <w:rFonts w:cs="Arial"/>
          <w:lang w:eastAsia="fr-FR"/>
        </w:rPr>
        <w:t>ordonne</w:t>
      </w:r>
      <w:r w:rsidR="00836E5E">
        <w:rPr>
          <w:rFonts w:cs="Arial"/>
          <w:lang w:eastAsia="fr-FR"/>
        </w:rPr>
        <w:t>nt</w:t>
      </w:r>
      <w:r w:rsidR="00053B6E" w:rsidRPr="002F78FE">
        <w:rPr>
          <w:rFonts w:cs="Arial"/>
          <w:lang w:eastAsia="fr-FR"/>
        </w:rPr>
        <w:t xml:space="preserve"> les dossiers de candidature.</w:t>
      </w:r>
      <w:r w:rsidR="00382D91">
        <w:rPr>
          <w:rFonts w:cs="Arial"/>
          <w:lang w:eastAsia="fr-FR"/>
        </w:rPr>
        <w:t xml:space="preserve"> </w:t>
      </w:r>
    </w:p>
    <w:p w14:paraId="38DD8B14" w14:textId="7E04DE4D" w:rsidR="00690F90" w:rsidRPr="00327495" w:rsidRDefault="00773172" w:rsidP="00BD4CA4">
      <w:pPr>
        <w:spacing w:line="300" w:lineRule="exact"/>
      </w:pPr>
      <w:r>
        <w:rPr>
          <w:rFonts w:cs="Arial"/>
          <w:lang w:eastAsia="fr-FR"/>
        </w:rPr>
        <w:t>L</w:t>
      </w:r>
      <w:r w:rsidR="00690F90">
        <w:rPr>
          <w:rFonts w:cs="Arial"/>
          <w:lang w:eastAsia="fr-FR"/>
        </w:rPr>
        <w:t xml:space="preserve">es établissements </w:t>
      </w:r>
      <w:r>
        <w:rPr>
          <w:rFonts w:cs="Arial"/>
          <w:lang w:eastAsia="fr-FR"/>
        </w:rPr>
        <w:t xml:space="preserve">de formation </w:t>
      </w:r>
      <w:r w:rsidR="00690F90">
        <w:rPr>
          <w:rFonts w:cs="Arial"/>
          <w:lang w:eastAsia="fr-FR"/>
        </w:rPr>
        <w:t xml:space="preserve">sont </w:t>
      </w:r>
      <w:r>
        <w:rPr>
          <w:rFonts w:cs="Arial"/>
          <w:lang w:eastAsia="fr-FR"/>
        </w:rPr>
        <w:t xml:space="preserve">tous </w:t>
      </w:r>
      <w:r w:rsidR="00690F90">
        <w:rPr>
          <w:rFonts w:cs="Arial"/>
          <w:lang w:eastAsia="fr-FR"/>
        </w:rPr>
        <w:t>destinataires d</w:t>
      </w:r>
      <w:r>
        <w:rPr>
          <w:rFonts w:cs="Arial"/>
          <w:lang w:eastAsia="fr-FR"/>
        </w:rPr>
        <w:t>es é</w:t>
      </w:r>
      <w:r w:rsidR="00690F90">
        <w:rPr>
          <w:rFonts w:cs="Arial"/>
          <w:lang w:eastAsia="fr-FR"/>
        </w:rPr>
        <w:t>léments de base du dossier Parcoursup</w:t>
      </w:r>
      <w:r>
        <w:rPr>
          <w:rFonts w:cs="Arial"/>
          <w:lang w:eastAsia="fr-FR"/>
        </w:rPr>
        <w:t xml:space="preserve"> pour permettre l’examen des candidatures</w:t>
      </w:r>
      <w:r w:rsidR="00690F90">
        <w:rPr>
          <w:rFonts w:cs="Arial"/>
          <w:lang w:eastAsia="fr-FR"/>
        </w:rPr>
        <w:t xml:space="preserve">. </w:t>
      </w:r>
      <w:r>
        <w:rPr>
          <w:rFonts w:cs="Arial"/>
          <w:lang w:eastAsia="fr-FR"/>
        </w:rPr>
        <w:t>Sous réserve de la validation du SCN Parcoursup</w:t>
      </w:r>
      <w:r w:rsidR="00E86BB7">
        <w:rPr>
          <w:rFonts w:cs="Arial"/>
          <w:lang w:eastAsia="fr-FR"/>
        </w:rPr>
        <w:t xml:space="preserve"> dans le cadre de la phase de paramétrage</w:t>
      </w:r>
      <w:r>
        <w:rPr>
          <w:rFonts w:cs="Arial"/>
          <w:lang w:eastAsia="fr-FR"/>
        </w:rPr>
        <w:t>, des</w:t>
      </w:r>
      <w:r w:rsidR="00690F90">
        <w:rPr>
          <w:rFonts w:cs="Arial"/>
          <w:lang w:eastAsia="fr-FR"/>
        </w:rPr>
        <w:t xml:space="preserve"> demandes </w:t>
      </w:r>
      <w:r>
        <w:rPr>
          <w:rFonts w:cs="Arial"/>
          <w:lang w:eastAsia="fr-FR"/>
        </w:rPr>
        <w:t xml:space="preserve">de pièces </w:t>
      </w:r>
      <w:r w:rsidR="00690F90">
        <w:rPr>
          <w:rFonts w:cs="Arial"/>
          <w:lang w:eastAsia="fr-FR"/>
        </w:rPr>
        <w:t>spécifiques peuvent être formulées</w:t>
      </w:r>
      <w:r w:rsidR="00690F90" w:rsidRPr="00690F90">
        <w:rPr>
          <w:rFonts w:eastAsia="SimSun"/>
        </w:rPr>
        <w:t xml:space="preserve"> </w:t>
      </w:r>
      <w:r w:rsidR="00690F90" w:rsidRPr="00743230">
        <w:rPr>
          <w:rFonts w:eastAsia="SimSun"/>
        </w:rPr>
        <w:t xml:space="preserve">pour évaluer l'adéquation du dossier </w:t>
      </w:r>
      <w:r w:rsidR="00690F90">
        <w:rPr>
          <w:rFonts w:eastAsia="SimSun"/>
        </w:rPr>
        <w:t xml:space="preserve">du candidat </w:t>
      </w:r>
      <w:r w:rsidR="00690F90" w:rsidRPr="00743230">
        <w:rPr>
          <w:rFonts w:eastAsia="SimSun"/>
        </w:rPr>
        <w:t>à leurs attendus</w:t>
      </w:r>
      <w:r w:rsidR="00690F90">
        <w:rPr>
          <w:rFonts w:eastAsia="SimSun"/>
        </w:rPr>
        <w:t xml:space="preserve"> et critères généraux d’examen des vœux</w:t>
      </w:r>
      <w:r w:rsidR="00690F90" w:rsidRPr="00743230">
        <w:rPr>
          <w:rFonts w:eastAsia="SimSun"/>
        </w:rPr>
        <w:t>.</w:t>
      </w:r>
      <w:r w:rsidR="00E86BB7">
        <w:rPr>
          <w:rFonts w:eastAsia="SimSun"/>
        </w:rPr>
        <w:t> Après validation, ces pièces spécifiques sont portées à la connaissance des candidats sur la plateforme.</w:t>
      </w:r>
    </w:p>
    <w:p w14:paraId="4DD35DCC" w14:textId="57960F06" w:rsidR="00B02DE7" w:rsidRDefault="00B02DE7" w:rsidP="00BD4CA4">
      <w:pPr>
        <w:spacing w:line="300" w:lineRule="exact"/>
      </w:pPr>
      <w:r w:rsidRPr="00C12D8F">
        <w:rPr>
          <w:rFonts w:cs="Arial"/>
          <w:b/>
          <w:u w:val="single"/>
        </w:rPr>
        <w:t>Attention</w:t>
      </w:r>
      <w:r w:rsidRPr="002F78FE">
        <w:rPr>
          <w:rFonts w:cs="Arial"/>
          <w:b/>
        </w:rPr>
        <w:t> </w:t>
      </w:r>
      <w:r w:rsidRPr="002F78FE">
        <w:rPr>
          <w:rFonts w:cs="Arial"/>
        </w:rPr>
        <w:t xml:space="preserve">: </w:t>
      </w:r>
      <w:r w:rsidR="00E23EDF" w:rsidRPr="00E23EDF">
        <w:t xml:space="preserve">il importe pour </w:t>
      </w:r>
      <w:r w:rsidR="00674D19" w:rsidRPr="00E23EDF">
        <w:t>sécuriser</w:t>
      </w:r>
      <w:r w:rsidR="00E23EDF" w:rsidRPr="00E23EDF">
        <w:t xml:space="preserve"> la </w:t>
      </w:r>
      <w:r w:rsidR="00674D19" w:rsidRPr="00E23EDF">
        <w:t>procédure</w:t>
      </w:r>
      <w:r w:rsidR="00E23EDF" w:rsidRPr="00E23EDF">
        <w:t xml:space="preserve"> d’admission que seuls les </w:t>
      </w:r>
      <w:r w:rsidR="00674D19" w:rsidRPr="00E23EDF">
        <w:t>éléments</w:t>
      </w:r>
      <w:r w:rsidR="00E23EDF" w:rsidRPr="00E23EDF">
        <w:t xml:space="preserve"> </w:t>
      </w:r>
      <w:r w:rsidR="00674D19" w:rsidRPr="00E23EDF">
        <w:t>demandés</w:t>
      </w:r>
      <w:r w:rsidR="00E23EDF" w:rsidRPr="00E23EDF">
        <w:t xml:space="preserve"> aux candidats ou connus d’</w:t>
      </w:r>
      <w:r w:rsidR="00674D19" w:rsidRPr="00E23EDF">
        <w:t>eux-mêmes</w:t>
      </w:r>
      <w:r w:rsidR="00E23EDF" w:rsidRPr="00E23EDF">
        <w:t xml:space="preserve"> soient effectivement pris en compte car, à la demande d’un candidat souhaitant </w:t>
      </w:r>
      <w:r w:rsidR="00674D19" w:rsidRPr="00E23EDF">
        <w:t>connaître</w:t>
      </w:r>
      <w:r w:rsidR="00E23EDF" w:rsidRPr="00E23EDF">
        <w:t xml:space="preserve"> les motifs d’un refus ou de son classement, la formation devra apporter une </w:t>
      </w:r>
      <w:r w:rsidR="00674D19" w:rsidRPr="00E23EDF">
        <w:t>réponse</w:t>
      </w:r>
      <w:r w:rsidR="00E23EDF" w:rsidRPr="00E23EDF">
        <w:t xml:space="preserve"> s’appuyant sur les </w:t>
      </w:r>
      <w:r w:rsidR="00674D19" w:rsidRPr="00E23EDF">
        <w:t>éléments</w:t>
      </w:r>
      <w:r w:rsidR="00E23EDF" w:rsidRPr="00E23EDF">
        <w:t xml:space="preserve"> qu’elle aura </w:t>
      </w:r>
      <w:r w:rsidR="00674D19" w:rsidRPr="00E23EDF">
        <w:t>demandés</w:t>
      </w:r>
      <w:r w:rsidR="00E23EDF" w:rsidRPr="00E23EDF">
        <w:t xml:space="preserve"> aux candidats et/ou </w:t>
      </w:r>
      <w:r w:rsidR="00674D19" w:rsidRPr="00E23EDF">
        <w:t>affichés</w:t>
      </w:r>
      <w:r w:rsidR="00E23EDF" w:rsidRPr="00E23EDF">
        <w:t xml:space="preserve"> sur Parcoursup. </w:t>
      </w:r>
    </w:p>
    <w:p w14:paraId="77C15B25" w14:textId="3C7C869C" w:rsidR="003067AE" w:rsidRPr="003067AE" w:rsidRDefault="003067AE" w:rsidP="003067AE">
      <w:pPr>
        <w:pBdr>
          <w:top w:val="single" w:sz="4" w:space="1" w:color="auto" w:shadow="1"/>
          <w:left w:val="single" w:sz="4" w:space="4" w:color="auto" w:shadow="1"/>
          <w:bottom w:val="single" w:sz="4" w:space="1" w:color="auto" w:shadow="1"/>
          <w:right w:val="single" w:sz="4" w:space="4" w:color="auto" w:shadow="1"/>
        </w:pBdr>
        <w:spacing w:line="300" w:lineRule="exact"/>
        <w:rPr>
          <w:rFonts w:cs="Arial"/>
          <w:b/>
        </w:rPr>
      </w:pPr>
      <w:r w:rsidRPr="003067AE">
        <w:rPr>
          <w:rFonts w:cs="Arial"/>
          <w:b/>
        </w:rPr>
        <w:t xml:space="preserve">Établissement et communicabilité des </w:t>
      </w:r>
      <w:r w:rsidR="00A87EE9">
        <w:rPr>
          <w:rFonts w:cs="Arial"/>
          <w:b/>
        </w:rPr>
        <w:t>p</w:t>
      </w:r>
      <w:r w:rsidRPr="003067AE">
        <w:rPr>
          <w:rFonts w:cs="Arial"/>
          <w:b/>
        </w:rPr>
        <w:t xml:space="preserve">rocès-verbaux </w:t>
      </w:r>
      <w:r w:rsidR="00A87EE9">
        <w:rPr>
          <w:rFonts w:cs="Arial"/>
          <w:b/>
        </w:rPr>
        <w:t xml:space="preserve">(PV) </w:t>
      </w:r>
      <w:r w:rsidRPr="003067AE">
        <w:rPr>
          <w:rFonts w:cs="Arial"/>
          <w:b/>
        </w:rPr>
        <w:t xml:space="preserve">de l’examen des vœux </w:t>
      </w:r>
    </w:p>
    <w:p w14:paraId="4CC856DC" w14:textId="426603C6" w:rsidR="003067AE" w:rsidRDefault="003067AE" w:rsidP="003067AE">
      <w:pPr>
        <w:pBdr>
          <w:top w:val="single" w:sz="4" w:space="1" w:color="auto" w:shadow="1"/>
          <w:left w:val="single" w:sz="4" w:space="4" w:color="auto" w:shadow="1"/>
          <w:bottom w:val="single" w:sz="4" w:space="1" w:color="auto" w:shadow="1"/>
          <w:right w:val="single" w:sz="4" w:space="4" w:color="auto" w:shadow="1"/>
        </w:pBdr>
        <w:spacing w:line="300" w:lineRule="exact"/>
        <w:rPr>
          <w:rFonts w:cs="Arial"/>
        </w:rPr>
      </w:pPr>
      <w:r>
        <w:rPr>
          <w:rFonts w:cs="Arial"/>
        </w:rPr>
        <w:t>La production de procès-verbaux est une garantie pour la transparence et la sécurité juridique du processus d’examen.</w:t>
      </w:r>
    </w:p>
    <w:p w14:paraId="7271E4A2" w14:textId="3CB912D5" w:rsidR="003067AE" w:rsidRDefault="003067AE" w:rsidP="003067AE">
      <w:pPr>
        <w:pBdr>
          <w:top w:val="single" w:sz="4" w:space="1" w:color="auto" w:shadow="1"/>
          <w:left w:val="single" w:sz="4" w:space="4" w:color="auto" w:shadow="1"/>
          <w:bottom w:val="single" w:sz="4" w:space="1" w:color="auto" w:shadow="1"/>
          <w:right w:val="single" w:sz="4" w:space="4" w:color="auto" w:shadow="1"/>
        </w:pBdr>
        <w:spacing w:line="300" w:lineRule="exact"/>
      </w:pPr>
      <w:r>
        <w:rPr>
          <w:rFonts w:cs="Arial"/>
        </w:rPr>
        <w:t xml:space="preserve">Les </w:t>
      </w:r>
      <w:r>
        <w:t xml:space="preserve">éventuels PV d’audition des candidats (comme peuvent le faire certaines formations sélectives) ne sont pas communicables à des tiers. Par ailleurs, ils ne pourraient être communiqués aux candidats qui en solliciteraient la communication que dans le respect du secret des délibérations du jury (CE, 17 février 2016, n° 371453, publié au recueil Lebon). </w:t>
      </w:r>
    </w:p>
    <w:p w14:paraId="6F00BC8C" w14:textId="58D780A6" w:rsidR="003067AE" w:rsidRDefault="003067AE" w:rsidP="003067AE">
      <w:pPr>
        <w:pBdr>
          <w:top w:val="single" w:sz="4" w:space="1" w:color="auto" w:shadow="1"/>
          <w:left w:val="single" w:sz="4" w:space="4" w:color="auto" w:shadow="1"/>
          <w:bottom w:val="single" w:sz="4" w:space="1" w:color="auto" w:shadow="1"/>
          <w:right w:val="single" w:sz="4" w:space="4" w:color="auto" w:shadow="1"/>
        </w:pBdr>
        <w:spacing w:line="300" w:lineRule="exact"/>
      </w:pPr>
      <w:r>
        <w:t xml:space="preserve">En revanche, </w:t>
      </w:r>
      <w:r w:rsidRPr="00481C81">
        <w:rPr>
          <w:u w:val="single"/>
        </w:rPr>
        <w:t>les PV de réunion des commissions d’examen</w:t>
      </w:r>
      <w:r>
        <w:t xml:space="preserve"> sont communicables à toute personne qui en fait la demande, sous réserve d’occultation d’éventuelles mentions qui ne seraient pas communicables en application des articles L. 311-5 et L. 311-6 du CRPA. </w:t>
      </w:r>
    </w:p>
    <w:p w14:paraId="74A21535" w14:textId="6D5860A0" w:rsidR="003067AE" w:rsidRDefault="003067AE" w:rsidP="003067AE">
      <w:pPr>
        <w:pBdr>
          <w:top w:val="single" w:sz="4" w:space="1" w:color="auto" w:shadow="1"/>
          <w:left w:val="single" w:sz="4" w:space="4" w:color="auto" w:shadow="1"/>
          <w:bottom w:val="single" w:sz="4" w:space="1" w:color="auto" w:shadow="1"/>
          <w:right w:val="single" w:sz="4" w:space="4" w:color="auto" w:shadow="1"/>
        </w:pBdr>
      </w:pPr>
      <w:r>
        <w:t>Ainsi, par exemple, devront être occultées du document, les mentions relatives à la situation personnelle des candidats dont la communication porterait atteinte à la protection de leur vie privée (date de naissance, adresse personnelle, adresse électronique professionnelle ou individuelle). De la même manière, il sera nécessaire d’occulter les mentions portant une appréciation ou un jugement de valeur sur les candidats (notes, appréciation littérale des professeurs…) ou faisant apparaître un comportement dont la divulgation pourrait leur porter préjudice (remarques tenant à l’assiduité ou au comportement en classe).</w:t>
      </w:r>
    </w:p>
    <w:p w14:paraId="40C22E48" w14:textId="1044F327" w:rsidR="00BD4CA4" w:rsidRDefault="003067AE" w:rsidP="00E23EDF">
      <w:pPr>
        <w:pBdr>
          <w:top w:val="single" w:sz="4" w:space="1" w:color="auto" w:shadow="1"/>
          <w:left w:val="single" w:sz="4" w:space="4" w:color="auto" w:shadow="1"/>
          <w:bottom w:val="single" w:sz="4" w:space="1" w:color="auto" w:shadow="1"/>
          <w:right w:val="single" w:sz="4" w:space="4" w:color="auto" w:shadow="1"/>
        </w:pBdr>
        <w:rPr>
          <w:rFonts w:cs="Arial"/>
          <w:b/>
        </w:rPr>
      </w:pPr>
      <w:r>
        <w:lastRenderedPageBreak/>
        <w:t>En revanche, la date de réunion de la commission ou encore sa composition</w:t>
      </w:r>
      <w:r w:rsidR="00A87EE9">
        <w:t>,</w:t>
      </w:r>
      <w:r>
        <w:t xml:space="preserve"> si elle figure sur les procès-verbaux</w:t>
      </w:r>
      <w:r w:rsidR="00A87EE9">
        <w:t>,</w:t>
      </w:r>
      <w:r>
        <w:t xml:space="preserve"> sont des éléments communicables. </w:t>
      </w:r>
    </w:p>
    <w:p w14:paraId="36173A4D" w14:textId="478CF8F1" w:rsidR="00053B6E" w:rsidRDefault="00053B6E" w:rsidP="00BD4CA4">
      <w:pPr>
        <w:spacing w:line="300" w:lineRule="exact"/>
      </w:pPr>
      <w:r w:rsidRPr="002F78FE">
        <w:rPr>
          <w:rFonts w:cs="Arial"/>
        </w:rPr>
        <w:sym w:font="Wingdings 3" w:char="F07D"/>
      </w:r>
      <w:r w:rsidR="00A87EE9">
        <w:rPr>
          <w:rFonts w:cs="Arial"/>
        </w:rPr>
        <w:t xml:space="preserve"> </w:t>
      </w:r>
      <w:r w:rsidRPr="002F78FE">
        <w:t xml:space="preserve">Afin de garantir la </w:t>
      </w:r>
      <w:r w:rsidRPr="00BD4CA4">
        <w:rPr>
          <w:b/>
        </w:rPr>
        <w:t>nécessaire protection du secret des délibérations des équipes pédagogiques chargées de l’examen des candidatures</w:t>
      </w:r>
      <w:r w:rsidRPr="002F78FE">
        <w:t xml:space="preserve">, la loi </w:t>
      </w:r>
      <w:r w:rsidR="00ED47C3">
        <w:t xml:space="preserve">du 8 mars 2018 </w:t>
      </w:r>
      <w:r w:rsidRPr="002F78FE">
        <w:t>relative à l’orientation et à la réussite des étudiants</w:t>
      </w:r>
      <w:r w:rsidR="00E23EDF" w:rsidRPr="00E23EDF">
        <w:t xml:space="preserve">, dont la </w:t>
      </w:r>
      <w:r w:rsidR="00674D19" w:rsidRPr="00E23EDF">
        <w:t>constitutionnalité</w:t>
      </w:r>
      <w:r w:rsidR="00E23EDF" w:rsidRPr="00E23EDF">
        <w:t xml:space="preserve">́ a </w:t>
      </w:r>
      <w:r w:rsidR="00674D19" w:rsidRPr="00E23EDF">
        <w:t>été</w:t>
      </w:r>
      <w:r w:rsidR="00E23EDF" w:rsidRPr="00E23EDF">
        <w:t xml:space="preserve">́ </w:t>
      </w:r>
      <w:r w:rsidR="00674D19" w:rsidRPr="00E23EDF">
        <w:t>rappelée</w:t>
      </w:r>
      <w:r w:rsidR="00E23EDF" w:rsidRPr="00E23EDF">
        <w:t xml:space="preserve"> par la </w:t>
      </w:r>
      <w:r w:rsidR="00674D19" w:rsidRPr="00E23EDF">
        <w:t>décision</w:t>
      </w:r>
      <w:r w:rsidR="00E23EDF" w:rsidRPr="00E23EDF">
        <w:t xml:space="preserve"> du Conseil constitutionnel du 3 avril 2020,</w:t>
      </w:r>
      <w:r w:rsidR="00E23EDF">
        <w:t xml:space="preserve"> </w:t>
      </w:r>
      <w:r w:rsidRPr="002F78FE">
        <w:t xml:space="preserve">prévoit </w:t>
      </w:r>
      <w:r w:rsidR="00C70578">
        <w:t>« </w:t>
      </w:r>
      <w:r w:rsidRPr="002F78FE">
        <w:t>que les obligations résultant des articles L. 311-3-1 et L. 312-1-3 du code des relations entre le public et l’administration sont réputées satisfaites dès lors que les candidats sont informés de la possibilité d’obtenir, s’ils en font la demande, la communication des informations relatives aux critères</w:t>
      </w:r>
      <w:r w:rsidR="00E64912">
        <w:t xml:space="preserve"> </w:t>
      </w:r>
      <w:r w:rsidRPr="002F78FE">
        <w:t>et modalités d’examen de leurs candidatures ainsi que des motifs pédagogiques qui ont justifié la décision pris</w:t>
      </w:r>
      <w:r w:rsidR="00C70578">
        <w:t>e »</w:t>
      </w:r>
      <w:r w:rsidRPr="002F78FE">
        <w:t>. Des notifications de fin de procédure sont, à cet effet, affichées dans le dossier des candidats n’ayant pu être admis.</w:t>
      </w:r>
      <w:r w:rsidR="00D24A09">
        <w:t xml:space="preserve"> En cas de sollicitation, </w:t>
      </w:r>
      <w:r w:rsidR="007018DA">
        <w:t>l</w:t>
      </w:r>
      <w:r w:rsidR="00D24A09">
        <w:t xml:space="preserve">es établissements </w:t>
      </w:r>
      <w:r w:rsidR="007018DA">
        <w:t xml:space="preserve">ont </w:t>
      </w:r>
      <w:r w:rsidR="007018DA" w:rsidRPr="00353C91">
        <w:rPr>
          <w:b/>
        </w:rPr>
        <w:t xml:space="preserve">deux mois </w:t>
      </w:r>
      <w:r w:rsidR="00836E5E">
        <w:rPr>
          <w:b/>
        </w:rPr>
        <w:t xml:space="preserve">à compter de la </w:t>
      </w:r>
      <w:r w:rsidR="00122E81">
        <w:rPr>
          <w:b/>
        </w:rPr>
        <w:t>réception</w:t>
      </w:r>
      <w:r w:rsidR="00836E5E">
        <w:rPr>
          <w:b/>
        </w:rPr>
        <w:t xml:space="preserve"> de la demande </w:t>
      </w:r>
      <w:r w:rsidR="007018DA" w:rsidRPr="00353C91">
        <w:rPr>
          <w:b/>
        </w:rPr>
        <w:t>pour apporter les informations nécessaires</w:t>
      </w:r>
      <w:r w:rsidR="00D24A09">
        <w:t>.</w:t>
      </w:r>
    </w:p>
    <w:p w14:paraId="1B16D45A" w14:textId="0969BB1D" w:rsidR="00E23EDF" w:rsidRDefault="002C4BDC" w:rsidP="007125C0">
      <w:r>
        <w:t>Il est rappelé</w:t>
      </w:r>
      <w:r w:rsidR="00E23EDF">
        <w:t xml:space="preserve"> </w:t>
      </w:r>
      <w:r>
        <w:t xml:space="preserve">que les outils d’aide à la décision éventuellement utilisés </w:t>
      </w:r>
      <w:r w:rsidR="00E23EDF" w:rsidRPr="00E23EDF">
        <w:t xml:space="preserve">par les commissions d’examen des vœux </w:t>
      </w:r>
      <w:r w:rsidR="00E23EDF">
        <w:t xml:space="preserve">pour l’examen des candidatures </w:t>
      </w:r>
      <w:r>
        <w:t>se bornent à effectuer un pré-classement des candidatures au regard des modalités et critères d'examen définis par ces commissions. Il ne s’agit que d’une aide apportée à la commission d’examen des vœux, dans le respect des critères généraux d’examen des candidatures portés à la connaissance de l’ensemble des candidats sur la plateforme Parcoursup.</w:t>
      </w:r>
    </w:p>
    <w:p w14:paraId="45381E73" w14:textId="7142E5F9" w:rsidR="00E23EDF" w:rsidRPr="00A07669" w:rsidRDefault="00E23EDF" w:rsidP="00E23EDF">
      <w:pPr>
        <w:pBdr>
          <w:top w:val="single" w:sz="4" w:space="1" w:color="auto" w:shadow="1"/>
          <w:left w:val="single" w:sz="4" w:space="4" w:color="auto" w:shadow="1"/>
          <w:bottom w:val="single" w:sz="4" w:space="1" w:color="auto" w:shadow="1"/>
          <w:right w:val="single" w:sz="4" w:space="4" w:color="auto" w:shadow="1"/>
        </w:pBdr>
        <w:spacing w:line="300" w:lineRule="exact"/>
        <w:rPr>
          <w:b/>
        </w:rPr>
      </w:pPr>
      <w:r>
        <w:rPr>
          <w:b/>
        </w:rPr>
        <w:t xml:space="preserve">Précision sur la protection du secret des délibérations </w:t>
      </w:r>
    </w:p>
    <w:p w14:paraId="14F5091B" w14:textId="1F2C1BB4" w:rsidR="00E23EDF" w:rsidRPr="00E23EDF" w:rsidRDefault="00E23EDF" w:rsidP="00E23EDF">
      <w:pPr>
        <w:pBdr>
          <w:top w:val="single" w:sz="4" w:space="1" w:color="auto" w:shadow="1"/>
          <w:left w:val="single" w:sz="4" w:space="4" w:color="auto" w:shadow="1"/>
          <w:bottom w:val="single" w:sz="4" w:space="1" w:color="auto" w:shadow="1"/>
          <w:right w:val="single" w:sz="4" w:space="4" w:color="auto" w:shadow="1"/>
        </w:pBdr>
        <w:spacing w:line="300" w:lineRule="exact"/>
      </w:pPr>
      <w:r w:rsidRPr="00E23EDF">
        <w:t xml:space="preserve">Dans sa </w:t>
      </w:r>
      <w:r w:rsidR="00674D19" w:rsidRPr="00E23EDF">
        <w:t>décision</w:t>
      </w:r>
      <w:r w:rsidRPr="00E23EDF">
        <w:t xml:space="preserve"> </w:t>
      </w:r>
      <w:r w:rsidR="00383DC8" w:rsidRPr="00383DC8">
        <w:t>n° 2020-834 QPC du 3 avril 2020</w:t>
      </w:r>
      <w:r w:rsidRPr="00E23EDF">
        <w:t xml:space="preserve">, le Conseil constitutionnel a notamment jugé que la protection du secret des </w:t>
      </w:r>
      <w:r w:rsidR="00674D19" w:rsidRPr="00E23EDF">
        <w:t>délibérations</w:t>
      </w:r>
      <w:r w:rsidRPr="00E23EDF">
        <w:t xml:space="preserve"> des </w:t>
      </w:r>
      <w:r w:rsidR="00674D19" w:rsidRPr="00E23EDF">
        <w:t>équipes</w:t>
      </w:r>
      <w:r w:rsidRPr="00E23EDF">
        <w:t xml:space="preserve"> </w:t>
      </w:r>
      <w:r w:rsidR="00674D19" w:rsidRPr="00E23EDF">
        <w:t>pédagogiques</w:t>
      </w:r>
      <w:r w:rsidRPr="00E23EDF">
        <w:t xml:space="preserve"> constituait un motif d’</w:t>
      </w:r>
      <w:r w:rsidR="00674D19" w:rsidRPr="00E23EDF">
        <w:t>intérêt</w:t>
      </w:r>
      <w:r w:rsidRPr="00E23EDF">
        <w:t xml:space="preserve"> </w:t>
      </w:r>
      <w:r w:rsidR="00674D19" w:rsidRPr="00E23EDF">
        <w:t>général</w:t>
      </w:r>
      <w:r w:rsidRPr="00E23EDF">
        <w:t>, qui vise à assurer l'</w:t>
      </w:r>
      <w:r w:rsidR="00674D19" w:rsidRPr="00E23EDF">
        <w:t>indépendance</w:t>
      </w:r>
      <w:r w:rsidRPr="00E23EDF">
        <w:t xml:space="preserve"> de ces </w:t>
      </w:r>
      <w:r w:rsidR="00674D19" w:rsidRPr="00E23EDF">
        <w:t>équipes</w:t>
      </w:r>
      <w:r w:rsidRPr="00E23EDF">
        <w:t xml:space="preserve"> </w:t>
      </w:r>
      <w:r w:rsidR="00674D19" w:rsidRPr="00E23EDF">
        <w:t>pédagogiques</w:t>
      </w:r>
      <w:r w:rsidRPr="00E23EDF">
        <w:t xml:space="preserve"> et l'</w:t>
      </w:r>
      <w:r w:rsidR="00674D19" w:rsidRPr="00E23EDF">
        <w:t>autorité</w:t>
      </w:r>
      <w:r w:rsidRPr="00E23EDF">
        <w:t xml:space="preserve">́ de leurs </w:t>
      </w:r>
      <w:r w:rsidR="00674D19" w:rsidRPr="00E23EDF">
        <w:t>décisions</w:t>
      </w:r>
      <w:r w:rsidRPr="00E23EDF">
        <w:t xml:space="preserve">. </w:t>
      </w:r>
    </w:p>
    <w:p w14:paraId="176B16CB" w14:textId="63BB2FDD" w:rsidR="00E23EDF" w:rsidRDefault="00E23EDF" w:rsidP="00E23EDF">
      <w:pPr>
        <w:pBdr>
          <w:top w:val="single" w:sz="4" w:space="1" w:color="auto" w:shadow="1"/>
          <w:left w:val="single" w:sz="4" w:space="4" w:color="auto" w:shadow="1"/>
          <w:bottom w:val="single" w:sz="4" w:space="1" w:color="auto" w:shadow="1"/>
          <w:right w:val="single" w:sz="4" w:space="4" w:color="auto" w:shadow="1"/>
        </w:pBdr>
        <w:spacing w:line="300" w:lineRule="exact"/>
      </w:pPr>
      <w:r w:rsidRPr="00E23EDF">
        <w:t xml:space="preserve">Il a par ailleurs jugé qu’il </w:t>
      </w:r>
      <w:r w:rsidR="00674D19" w:rsidRPr="00E23EDF">
        <w:t>était</w:t>
      </w:r>
      <w:r w:rsidRPr="00E23EDF">
        <w:t xml:space="preserve"> </w:t>
      </w:r>
      <w:r w:rsidR="00674D19" w:rsidRPr="00E23EDF">
        <w:t>nécessaire</w:t>
      </w:r>
      <w:r w:rsidRPr="00E23EDF">
        <w:t xml:space="preserve"> qu’à l'issue de la </w:t>
      </w:r>
      <w:r w:rsidR="00674D19" w:rsidRPr="00E23EDF">
        <w:t>procédure</w:t>
      </w:r>
      <w:r w:rsidRPr="00E23EDF">
        <w:t xml:space="preserve"> nationale de </w:t>
      </w:r>
      <w:r w:rsidR="00674D19" w:rsidRPr="00E23EDF">
        <w:t>préinscription</w:t>
      </w:r>
      <w:r w:rsidRPr="00E23EDF">
        <w:t xml:space="preserve"> et dans le respect de la vie </w:t>
      </w:r>
      <w:r w:rsidR="00674D19" w:rsidRPr="00E23EDF">
        <w:t>privée</w:t>
      </w:r>
      <w:r w:rsidRPr="00E23EDF">
        <w:t xml:space="preserve"> des candidats, chaque </w:t>
      </w:r>
      <w:r w:rsidR="00674D19" w:rsidRPr="00E23EDF">
        <w:t>établissement</w:t>
      </w:r>
      <w:r w:rsidRPr="00E23EDF">
        <w:t xml:space="preserve"> assure, le cas </w:t>
      </w:r>
      <w:r w:rsidR="00674D19">
        <w:t>éché</w:t>
      </w:r>
      <w:r w:rsidR="00674D19" w:rsidRPr="00E23EDF">
        <w:t>ant</w:t>
      </w:r>
      <w:r w:rsidRPr="00E23EDF">
        <w:t xml:space="preserve"> sous la forme d'un</w:t>
      </w:r>
      <w:r>
        <w:t xml:space="preserve"> </w:t>
      </w:r>
      <w:r w:rsidRPr="00E23EDF">
        <w:t xml:space="preserve">rapport, la </w:t>
      </w:r>
      <w:r w:rsidR="00674D19" w:rsidRPr="00E23EDF">
        <w:t>publicité</w:t>
      </w:r>
      <w:r w:rsidRPr="00E23EDF">
        <w:t xml:space="preserve">́ des </w:t>
      </w:r>
      <w:r w:rsidR="00674D19" w:rsidRPr="00E23EDF">
        <w:t>critères</w:t>
      </w:r>
      <w:r w:rsidRPr="00E23EDF">
        <w:t xml:space="preserve"> en fonction desquels les candidatures ont </w:t>
      </w:r>
      <w:r w:rsidR="00674D19" w:rsidRPr="00E23EDF">
        <w:t>été</w:t>
      </w:r>
      <w:r w:rsidRPr="00E23EDF">
        <w:t xml:space="preserve">́ </w:t>
      </w:r>
      <w:r w:rsidR="00674D19" w:rsidRPr="00E23EDF">
        <w:t>examinées</w:t>
      </w:r>
      <w:r w:rsidRPr="00E23EDF">
        <w:t xml:space="preserve"> en </w:t>
      </w:r>
      <w:r w:rsidR="00674D19" w:rsidRPr="00E23EDF">
        <w:t>précisant</w:t>
      </w:r>
      <w:r w:rsidRPr="00E23EDF">
        <w:t xml:space="preserve">, le cas </w:t>
      </w:r>
      <w:r w:rsidR="00674D19" w:rsidRPr="00E23EDF">
        <w:t>échéant</w:t>
      </w:r>
      <w:r w:rsidRPr="00E23EDF">
        <w:t xml:space="preserve">, dans quelle mesure des traitements algorithmiques ont </w:t>
      </w:r>
      <w:r w:rsidR="00674D19" w:rsidRPr="00E23EDF">
        <w:t>été</w:t>
      </w:r>
      <w:r w:rsidRPr="00E23EDF">
        <w:t xml:space="preserve">́ </w:t>
      </w:r>
      <w:r w:rsidR="00674D19" w:rsidRPr="00E23EDF">
        <w:t>utilisés</w:t>
      </w:r>
      <w:r w:rsidRPr="00E23EDF">
        <w:t xml:space="preserve"> pour </w:t>
      </w:r>
      <w:r w:rsidR="00674D19" w:rsidRPr="00E23EDF">
        <w:t>procéder</w:t>
      </w:r>
      <w:r w:rsidRPr="00E23EDF">
        <w:t xml:space="preserve"> à cet examen. </w:t>
      </w:r>
    </w:p>
    <w:p w14:paraId="21BB3520" w14:textId="77777777" w:rsidR="00383DC8" w:rsidRDefault="00383DC8" w:rsidP="00383DC8">
      <w:pPr>
        <w:pBdr>
          <w:top w:val="single" w:sz="4" w:space="1" w:color="auto" w:shadow="1"/>
          <w:left w:val="single" w:sz="4" w:space="4" w:color="auto" w:shadow="1"/>
          <w:bottom w:val="single" w:sz="4" w:space="1" w:color="auto" w:shadow="1"/>
          <w:right w:val="single" w:sz="4" w:space="4" w:color="auto" w:shadow="1"/>
        </w:pBdr>
        <w:spacing w:line="300" w:lineRule="exact"/>
      </w:pPr>
      <w:r w:rsidRPr="00383DC8">
        <w:t xml:space="preserve">Par deux nouvelles décisions n° </w:t>
      </w:r>
      <w:hyperlink r:id="rId12" w:history="1">
        <w:r w:rsidRPr="00383DC8">
          <w:t>433296</w:t>
        </w:r>
      </w:hyperlink>
      <w:r w:rsidRPr="00383DC8">
        <w:t xml:space="preserve"> et </w:t>
      </w:r>
      <w:hyperlink r:id="rId13" w:history="1">
        <w:r w:rsidRPr="00383DC8">
          <w:t>433297</w:t>
        </w:r>
      </w:hyperlink>
      <w:r w:rsidRPr="00383DC8">
        <w:t xml:space="preserve"> du 15 juillet 2020, le Conseil d’Etat a jugé que les rapports établis par ces deux universités répondent aux exigences posées par le Conseil constitutionnel dans sa décision du 3 avril 2020. Le Conseil d’Etat a également rappelé que la décision du Conseil constitutionnel n’impose pas, en revanche, la publication ou la communication aux tiers des traitements algorithmiques eux-mêmes et des codes sources correspondants (CE, 12 juin 2019, Université des Antilles, </w:t>
      </w:r>
      <w:hyperlink r:id="rId14" w:history="1">
        <w:r w:rsidRPr="00383DC8">
          <w:t>n° 427916</w:t>
        </w:r>
      </w:hyperlink>
      <w:r w:rsidRPr="00383DC8">
        <w:t>, aux tables du recueil Lebon).</w:t>
      </w:r>
    </w:p>
    <w:p w14:paraId="73D00A47" w14:textId="78B811DC" w:rsidR="00E23EDF" w:rsidRPr="00E23EDF" w:rsidRDefault="00E23EDF" w:rsidP="00E23EDF">
      <w:r w:rsidRPr="00E23EDF">
        <w:t xml:space="preserve">Ainsi, </w:t>
      </w:r>
      <w:r w:rsidRPr="00E23EDF">
        <w:rPr>
          <w:b/>
        </w:rPr>
        <w:t>au terme de la phase d’admission</w:t>
      </w:r>
      <w:r w:rsidRPr="00E23EDF">
        <w:t>, si un candidat en fait la demande, l’</w:t>
      </w:r>
      <w:r w:rsidR="002248B4" w:rsidRPr="00E23EDF">
        <w:t>établissement</w:t>
      </w:r>
      <w:r w:rsidRPr="00E23EDF">
        <w:t xml:space="preserve"> dispensant une formation </w:t>
      </w:r>
      <w:r w:rsidR="002248B4" w:rsidRPr="00E23EDF">
        <w:t>sélective</w:t>
      </w:r>
      <w:r w:rsidRPr="00E23EDF">
        <w:t xml:space="preserve"> ou non </w:t>
      </w:r>
      <w:r w:rsidR="002248B4" w:rsidRPr="00E23EDF">
        <w:t>sélective</w:t>
      </w:r>
      <w:r w:rsidRPr="00E23EDF">
        <w:t xml:space="preserve"> de 1</w:t>
      </w:r>
      <w:r w:rsidRPr="00696AA7">
        <w:rPr>
          <w:vertAlign w:val="superscript"/>
        </w:rPr>
        <w:t>er</w:t>
      </w:r>
      <w:r w:rsidRPr="00E23EDF">
        <w:t xml:space="preserve"> cycle de l’enseignement </w:t>
      </w:r>
      <w:r w:rsidR="002248B4" w:rsidRPr="00E23EDF">
        <w:t>supérieur</w:t>
      </w:r>
      <w:r w:rsidRPr="00E23EDF">
        <w:t xml:space="preserve"> devra lui communiquer les informations relatives aux </w:t>
      </w:r>
      <w:r w:rsidR="002248B4" w:rsidRPr="00E23EDF">
        <w:t>critères</w:t>
      </w:r>
      <w:r w:rsidRPr="00E23EDF">
        <w:t xml:space="preserve"> et </w:t>
      </w:r>
      <w:r w:rsidR="002248B4" w:rsidRPr="00E23EDF">
        <w:t>modalités</w:t>
      </w:r>
      <w:r w:rsidRPr="00E23EDF">
        <w:t xml:space="preserve"> d’examen des candidatures ainsi que les motifs </w:t>
      </w:r>
      <w:r w:rsidR="002248B4" w:rsidRPr="00E23EDF">
        <w:t>pédagogiques</w:t>
      </w:r>
      <w:r w:rsidRPr="00E23EDF">
        <w:t xml:space="preserve"> qui ont </w:t>
      </w:r>
      <w:r w:rsidR="00383DC8" w:rsidRPr="00E23EDF">
        <w:t>justifié</w:t>
      </w:r>
      <w:r w:rsidRPr="00E23EDF">
        <w:t xml:space="preserve">́ la </w:t>
      </w:r>
      <w:r w:rsidR="002248B4" w:rsidRPr="00E23EDF">
        <w:t>décision</w:t>
      </w:r>
      <w:r w:rsidRPr="00E23EDF">
        <w:t xml:space="preserve"> prise à son </w:t>
      </w:r>
      <w:r w:rsidR="002248B4" w:rsidRPr="00E23EDF">
        <w:t>égard</w:t>
      </w:r>
      <w:r w:rsidRPr="00E23EDF">
        <w:t xml:space="preserve">. </w:t>
      </w:r>
    </w:p>
    <w:p w14:paraId="0F273DAE" w14:textId="05E80B25" w:rsidR="00E23EDF" w:rsidRPr="00E23EDF" w:rsidRDefault="00E23EDF" w:rsidP="00E23EDF">
      <w:r w:rsidRPr="00E23EDF">
        <w:t xml:space="preserve">Une note de cadrage </w:t>
      </w:r>
      <w:r w:rsidR="00383DC8">
        <w:t xml:space="preserve">annuelle </w:t>
      </w:r>
      <w:r w:rsidRPr="00E23EDF">
        <w:t xml:space="preserve">à destination des </w:t>
      </w:r>
      <w:r w:rsidR="002248B4" w:rsidRPr="00E23EDF">
        <w:t>établissements</w:t>
      </w:r>
      <w:r w:rsidRPr="00E23EDF">
        <w:t xml:space="preserve"> </w:t>
      </w:r>
      <w:r w:rsidR="002248B4" w:rsidRPr="00E23EDF">
        <w:t>précise</w:t>
      </w:r>
      <w:r w:rsidRPr="00E23EDF">
        <w:t xml:space="preserve"> le contenu des </w:t>
      </w:r>
      <w:r w:rsidR="002248B4" w:rsidRPr="00E23EDF">
        <w:t>réponses</w:t>
      </w:r>
      <w:r w:rsidRPr="00E23EDF">
        <w:t xml:space="preserve"> qui devront </w:t>
      </w:r>
      <w:r w:rsidR="002248B4" w:rsidRPr="00E23EDF">
        <w:t>être</w:t>
      </w:r>
      <w:r w:rsidRPr="00E23EDF">
        <w:t xml:space="preserve"> </w:t>
      </w:r>
      <w:r w:rsidR="002248B4" w:rsidRPr="00E23EDF">
        <w:t>apportées</w:t>
      </w:r>
      <w:r w:rsidR="00CF3210">
        <w:t xml:space="preserve"> aux candidats.</w:t>
      </w:r>
    </w:p>
    <w:p w14:paraId="6B512E9A" w14:textId="1C36C6DB" w:rsidR="00E23EDF" w:rsidRDefault="00E23EDF" w:rsidP="007125C0">
      <w:r w:rsidRPr="00E23EDF">
        <w:t xml:space="preserve">Chaque </w:t>
      </w:r>
      <w:r w:rsidR="002248B4" w:rsidRPr="00E23EDF">
        <w:t>établissement</w:t>
      </w:r>
      <w:r w:rsidRPr="00E23EDF">
        <w:t xml:space="preserve"> </w:t>
      </w:r>
      <w:r w:rsidR="00383DC8">
        <w:t>doit</w:t>
      </w:r>
      <w:r w:rsidRPr="00E23EDF">
        <w:t xml:space="preserve"> par ailleurs, à la fin de la </w:t>
      </w:r>
      <w:r w:rsidR="002248B4" w:rsidRPr="00E23EDF">
        <w:t>procédure</w:t>
      </w:r>
      <w:r w:rsidRPr="00E23EDF">
        <w:t xml:space="preserve"> nationale Parcoursup et dans le respect de la vie </w:t>
      </w:r>
      <w:r w:rsidR="002248B4" w:rsidRPr="00E23EDF">
        <w:t>privée</w:t>
      </w:r>
      <w:r w:rsidRPr="00E23EDF">
        <w:t xml:space="preserve"> des candidats, rendre public un rapport </w:t>
      </w:r>
      <w:r w:rsidR="002248B4" w:rsidRPr="00E23EDF">
        <w:t>précisant</w:t>
      </w:r>
      <w:r w:rsidRPr="00E23EDF">
        <w:t xml:space="preserve"> </w:t>
      </w:r>
      <w:r w:rsidR="0066528A">
        <w:t xml:space="preserve">de manière exhaustive </w:t>
      </w:r>
      <w:r w:rsidRPr="00E23EDF">
        <w:t xml:space="preserve">les </w:t>
      </w:r>
      <w:r w:rsidR="002248B4" w:rsidRPr="00E23EDF">
        <w:t>critères</w:t>
      </w:r>
      <w:r w:rsidRPr="00E23EDF">
        <w:t xml:space="preserve"> en </w:t>
      </w:r>
      <w:r w:rsidRPr="00E23EDF">
        <w:lastRenderedPageBreak/>
        <w:t xml:space="preserve">fonction desquels les candidatures ont </w:t>
      </w:r>
      <w:r w:rsidR="00674D19" w:rsidRPr="00E23EDF">
        <w:t>été</w:t>
      </w:r>
      <w:r w:rsidRPr="00E23EDF">
        <w:t xml:space="preserve">́ </w:t>
      </w:r>
      <w:r w:rsidR="00674D19" w:rsidRPr="00E23EDF">
        <w:t>examinées</w:t>
      </w:r>
      <w:r w:rsidRPr="00E23EDF">
        <w:t xml:space="preserve"> par les commissions d’examen des vœux en </w:t>
      </w:r>
      <w:r w:rsidR="00674D19" w:rsidRPr="00E23EDF">
        <w:t>précisant</w:t>
      </w:r>
      <w:r w:rsidRPr="00E23EDF">
        <w:t xml:space="preserve">, le cas </w:t>
      </w:r>
      <w:r w:rsidR="00674D19" w:rsidRPr="00E23EDF">
        <w:t>échéant</w:t>
      </w:r>
      <w:r w:rsidRPr="00E23EDF">
        <w:t xml:space="preserve">, dans quelle mesure des traitements algorithmiques ont </w:t>
      </w:r>
      <w:r w:rsidR="00674D19" w:rsidRPr="00E23EDF">
        <w:t>été</w:t>
      </w:r>
      <w:r w:rsidRPr="00E23EDF">
        <w:t xml:space="preserve">́ </w:t>
      </w:r>
      <w:r w:rsidR="00674D19" w:rsidRPr="00E23EDF">
        <w:t>utilisés</w:t>
      </w:r>
      <w:r w:rsidRPr="00E23EDF">
        <w:t xml:space="preserve"> pour </w:t>
      </w:r>
      <w:r w:rsidR="00674D19" w:rsidRPr="00E23EDF">
        <w:t>procéder</w:t>
      </w:r>
      <w:r w:rsidRPr="00E23EDF">
        <w:t xml:space="preserve"> à cet examen. </w:t>
      </w:r>
      <w:r w:rsidR="00D8370F">
        <w:t xml:space="preserve">Ces rapports sont publiés sur la plateforme </w:t>
      </w:r>
      <w:r w:rsidR="00547C28">
        <w:t>P</w:t>
      </w:r>
      <w:r w:rsidR="00D8370F">
        <w:t>arcoursup et sur le site de l’établissement.</w:t>
      </w:r>
    </w:p>
    <w:p w14:paraId="74A90B2A" w14:textId="3DA41C67" w:rsidR="00053B6E" w:rsidRPr="00E23EDF" w:rsidRDefault="00433420" w:rsidP="00B55873">
      <w:pPr>
        <w:pStyle w:val="Titre2"/>
        <w:widowControl w:val="0"/>
        <w:spacing w:before="240"/>
        <w:ind w:left="578" w:hanging="578"/>
        <w:rPr>
          <w:sz w:val="24"/>
          <w:szCs w:val="24"/>
        </w:rPr>
      </w:pPr>
      <w:r w:rsidRPr="00E23EDF">
        <w:rPr>
          <w:sz w:val="24"/>
          <w:szCs w:val="24"/>
        </w:rPr>
        <w:t xml:space="preserve">Illustration </w:t>
      </w:r>
    </w:p>
    <w:p w14:paraId="5B78808E" w14:textId="43BB9CFC" w:rsidR="004C0224" w:rsidRDefault="0056758D" w:rsidP="00B55873">
      <w:pPr>
        <w:widowControl w:val="0"/>
        <w:spacing w:line="300" w:lineRule="exact"/>
      </w:pPr>
      <w:r>
        <w:t xml:space="preserve">Pour accompagner les formations dans la rédaction de leurs </w:t>
      </w:r>
      <w:r w:rsidR="007A31CC">
        <w:t xml:space="preserve">éventuels attendus </w:t>
      </w:r>
      <w:r w:rsidR="00696AA7">
        <w:t xml:space="preserve">complémentaires </w:t>
      </w:r>
      <w:r w:rsidR="007A31CC">
        <w:t xml:space="preserve">et dans la rédaction des critères généraux d’examen des vœux, </w:t>
      </w:r>
      <w:r w:rsidR="00B55873">
        <w:t>des outils d’accompagnement sont publiés sur le site de gestion</w:t>
      </w:r>
      <w:r w:rsidR="00E23EDF" w:rsidRPr="00E23EDF">
        <w:rPr>
          <w:rFonts w:ascii="Corbel" w:hAnsi="Corbel" w:cs="Times New Roman"/>
          <w:sz w:val="22"/>
          <w:szCs w:val="22"/>
          <w:lang w:eastAsia="fr-FR"/>
        </w:rPr>
        <w:t xml:space="preserve"> </w:t>
      </w:r>
      <w:r w:rsidR="00E23EDF" w:rsidRPr="00E23EDF">
        <w:t xml:space="preserve">et sur la </w:t>
      </w:r>
      <w:hyperlink r:id="rId15" w:history="1">
        <w:r w:rsidR="00E23EDF" w:rsidRPr="00122E81">
          <w:rPr>
            <w:rStyle w:val="Lienhypertexte"/>
          </w:rPr>
          <w:t>rubrique Parcoursup du site d’information de la DGESIP</w:t>
        </w:r>
      </w:hyperlink>
      <w:r w:rsidR="00E23EDF" w:rsidRPr="00E23EDF">
        <w:t xml:space="preserve">. </w:t>
      </w:r>
      <w:r w:rsidR="00E23EDF">
        <w:t>I</w:t>
      </w:r>
      <w:r w:rsidR="00B55873">
        <w:t>ls rappellent les principes et bonnes pratiques à retenir pour améliorer encore la lisibilité et la clarté des informations produites pour les candidats.</w:t>
      </w:r>
    </w:p>
    <w:p w14:paraId="141E401F" w14:textId="6328F83D" w:rsidR="00BD4CA4" w:rsidRPr="00BD4CA4" w:rsidRDefault="00CF3210" w:rsidP="00B55873">
      <w:pPr>
        <w:widowControl w:val="0"/>
        <w:spacing w:line="300" w:lineRule="exact"/>
      </w:pPr>
      <w:r>
        <w:t>A titre d’exemple, l</w:t>
      </w:r>
      <w:r w:rsidR="00433420">
        <w:t xml:space="preserve">e </w:t>
      </w:r>
      <w:r w:rsidR="00696AA7">
        <w:t xml:space="preserve">scénario </w:t>
      </w:r>
      <w:r w:rsidR="00433420">
        <w:t>suivant illustre le processus d’examen des vœux, de l’élaboration en amont des critères généraux de l’examen des vœux portés à la connaissance des candidats à la gestion d’éventuelle demande d’information par un candidat</w:t>
      </w:r>
      <w:r>
        <w:t xml:space="preserve"> et à la publication du rapport public</w:t>
      </w:r>
      <w:r w:rsidR="00433420">
        <w:t> :</w:t>
      </w:r>
    </w:p>
    <w:p w14:paraId="678EB475" w14:textId="5D47D2E3" w:rsidR="00053B6E" w:rsidRPr="00AC4341" w:rsidRDefault="00053B6E" w:rsidP="00B55873">
      <w:pPr>
        <w:pStyle w:val="Paragraphedeliste"/>
        <w:widowControl w:val="0"/>
        <w:numPr>
          <w:ilvl w:val="0"/>
          <w:numId w:val="4"/>
        </w:numPr>
        <w:spacing w:after="120" w:line="300" w:lineRule="exact"/>
        <w:ind w:left="714" w:hanging="357"/>
        <w:contextualSpacing w:val="0"/>
        <w:rPr>
          <w:rFonts w:cs="Arial"/>
        </w:rPr>
      </w:pPr>
      <w:r w:rsidRPr="00AC4341">
        <w:rPr>
          <w:rFonts w:cs="Arial"/>
        </w:rPr>
        <w:t>Une formation affiche parmi ses attendus</w:t>
      </w:r>
      <w:r w:rsidR="00A07669">
        <w:rPr>
          <w:rFonts w:cs="Arial"/>
        </w:rPr>
        <w:t xml:space="preserve"> </w:t>
      </w:r>
      <w:r w:rsidR="00696AA7">
        <w:rPr>
          <w:rFonts w:cs="Arial"/>
        </w:rPr>
        <w:t>complémentaires</w:t>
      </w:r>
      <w:r w:rsidR="00696AA7" w:rsidRPr="00AC4341">
        <w:rPr>
          <w:rFonts w:cs="Arial"/>
        </w:rPr>
        <w:t xml:space="preserve"> </w:t>
      </w:r>
      <w:r w:rsidRPr="00AC4341">
        <w:rPr>
          <w:rFonts w:cs="Arial"/>
        </w:rPr>
        <w:t>« Mobiliser les compétences en matière d’expression écrite afin de pouvoir argumenter un raisonnement ».</w:t>
      </w:r>
    </w:p>
    <w:p w14:paraId="68ADEC7B" w14:textId="2EEF26C8" w:rsidR="00053B6E" w:rsidRPr="00AC4341" w:rsidRDefault="00053B6E" w:rsidP="00433420">
      <w:pPr>
        <w:pStyle w:val="Paragraphedeliste"/>
        <w:numPr>
          <w:ilvl w:val="0"/>
          <w:numId w:val="4"/>
        </w:numPr>
        <w:spacing w:after="120" w:line="300" w:lineRule="exact"/>
        <w:ind w:left="714" w:hanging="357"/>
        <w:contextualSpacing w:val="0"/>
        <w:rPr>
          <w:rFonts w:cs="Arial"/>
        </w:rPr>
      </w:pPr>
      <w:r w:rsidRPr="00AC4341">
        <w:rPr>
          <w:rFonts w:cs="Arial"/>
        </w:rPr>
        <w:t xml:space="preserve">Parmi les critères généraux pris en compte pour l’examen </w:t>
      </w:r>
      <w:r w:rsidR="00CF3210">
        <w:rPr>
          <w:rFonts w:cs="Arial"/>
        </w:rPr>
        <w:t>des candidatures</w:t>
      </w:r>
      <w:r w:rsidRPr="00AC4341">
        <w:rPr>
          <w:rFonts w:cs="Arial"/>
        </w:rPr>
        <w:t>, elle indique</w:t>
      </w:r>
      <w:r w:rsidR="00D41D7E">
        <w:rPr>
          <w:rFonts w:cs="Arial"/>
        </w:rPr>
        <w:t>,</w:t>
      </w:r>
      <w:r w:rsidRPr="00AC4341">
        <w:rPr>
          <w:rFonts w:cs="Arial"/>
        </w:rPr>
        <w:t xml:space="preserve"> </w:t>
      </w:r>
      <w:r w:rsidR="001C339C">
        <w:rPr>
          <w:rFonts w:cs="Arial"/>
        </w:rPr>
        <w:t>au</w:t>
      </w:r>
      <w:r w:rsidR="00CF3210">
        <w:rPr>
          <w:rFonts w:cs="Arial"/>
        </w:rPr>
        <w:t xml:space="preserve"> titre du champ d’évaluation « R</w:t>
      </w:r>
      <w:r w:rsidR="001C339C">
        <w:rPr>
          <w:rFonts w:cs="Arial"/>
        </w:rPr>
        <w:t xml:space="preserve">ésultats académiques » auquel elle a affecté un poids relatif de </w:t>
      </w:r>
      <w:r w:rsidR="00D41D7E">
        <w:rPr>
          <w:rFonts w:cs="Arial"/>
        </w:rPr>
        <w:t>30</w:t>
      </w:r>
      <w:r w:rsidR="001C339C">
        <w:rPr>
          <w:rFonts w:cs="Arial"/>
        </w:rPr>
        <w:t xml:space="preserve"> %, </w:t>
      </w:r>
      <w:r w:rsidRPr="00AC4341">
        <w:rPr>
          <w:rFonts w:cs="Arial"/>
        </w:rPr>
        <w:t xml:space="preserve">que les notes des disciplines </w:t>
      </w:r>
      <w:r w:rsidR="00806A7A">
        <w:rPr>
          <w:rFonts w:cs="Arial"/>
        </w:rPr>
        <w:t xml:space="preserve">littéraires </w:t>
      </w:r>
      <w:r w:rsidRPr="00AC4341">
        <w:rPr>
          <w:rFonts w:cs="Arial"/>
        </w:rPr>
        <w:t>de 1</w:t>
      </w:r>
      <w:r w:rsidRPr="00D8370F">
        <w:rPr>
          <w:rFonts w:cs="Arial"/>
          <w:vertAlign w:val="superscript"/>
        </w:rPr>
        <w:t>ère</w:t>
      </w:r>
      <w:r w:rsidRPr="00AC4341">
        <w:rPr>
          <w:rFonts w:cs="Arial"/>
        </w:rPr>
        <w:t> et terminale seront prises en compte.</w:t>
      </w:r>
    </w:p>
    <w:p w14:paraId="73560DD0" w14:textId="3DF108C6" w:rsidR="00053B6E" w:rsidRPr="00AC4341" w:rsidRDefault="00806A7A" w:rsidP="00433420">
      <w:pPr>
        <w:pStyle w:val="Paragraphedeliste"/>
        <w:spacing w:after="120" w:line="300" w:lineRule="exact"/>
        <w:ind w:left="714"/>
        <w:contextualSpacing w:val="0"/>
        <w:rPr>
          <w:rFonts w:cs="Arial"/>
        </w:rPr>
      </w:pPr>
      <w:r>
        <w:rPr>
          <w:rFonts w:cs="Arial"/>
        </w:rPr>
        <w:t>La formation mentionne également que ce critère sera évalué au travers des</w:t>
      </w:r>
      <w:r w:rsidR="00053B6E" w:rsidRPr="00AC4341">
        <w:rPr>
          <w:rFonts w:cs="Arial"/>
        </w:rPr>
        <w:t xml:space="preserve"> notes</w:t>
      </w:r>
      <w:r w:rsidR="009D5573">
        <w:rPr>
          <w:rFonts w:cs="Arial"/>
        </w:rPr>
        <w:t xml:space="preserve"> de bulletins</w:t>
      </w:r>
      <w:r w:rsidR="00053B6E" w:rsidRPr="00AC4341">
        <w:rPr>
          <w:rFonts w:cs="Arial"/>
        </w:rPr>
        <w:t xml:space="preserve"> de 1</w:t>
      </w:r>
      <w:r w:rsidR="00053B6E" w:rsidRPr="00D8370F">
        <w:rPr>
          <w:rFonts w:cs="Arial"/>
          <w:vertAlign w:val="superscript"/>
        </w:rPr>
        <w:t>ère</w:t>
      </w:r>
      <w:r w:rsidR="00053B6E" w:rsidRPr="00AC4341">
        <w:rPr>
          <w:rFonts w:cs="Arial"/>
        </w:rPr>
        <w:t> et terminale</w:t>
      </w:r>
      <w:r>
        <w:rPr>
          <w:rFonts w:cs="Arial"/>
        </w:rPr>
        <w:t xml:space="preserve"> en </w:t>
      </w:r>
      <w:r w:rsidR="00053B6E" w:rsidRPr="00AC4341">
        <w:rPr>
          <w:rFonts w:cs="Arial"/>
        </w:rPr>
        <w:t xml:space="preserve">français, </w:t>
      </w:r>
      <w:r w:rsidR="00353C91" w:rsidRPr="00AC4341">
        <w:rPr>
          <w:rFonts w:cs="Arial"/>
        </w:rPr>
        <w:t>philosophie,</w:t>
      </w:r>
      <w:r w:rsidR="00353C91">
        <w:rPr>
          <w:rFonts w:cs="Arial"/>
        </w:rPr>
        <w:t xml:space="preserve"> sciences et vie de la terre</w:t>
      </w:r>
      <w:r w:rsidR="00053B6E" w:rsidRPr="00AC4341">
        <w:rPr>
          <w:rFonts w:cs="Arial"/>
        </w:rPr>
        <w:t xml:space="preserve"> et SES.</w:t>
      </w:r>
      <w:r w:rsidR="00FC05CE">
        <w:rPr>
          <w:rFonts w:cs="Arial"/>
        </w:rPr>
        <w:t xml:space="preserve"> Ce critère est </w:t>
      </w:r>
      <w:r>
        <w:rPr>
          <w:rFonts w:cs="Arial"/>
        </w:rPr>
        <w:t xml:space="preserve">signalé </w:t>
      </w:r>
      <w:r w:rsidR="00FC05CE">
        <w:rPr>
          <w:rFonts w:cs="Arial"/>
        </w:rPr>
        <w:t>comme « Très important » par la formation.</w:t>
      </w:r>
    </w:p>
    <w:p w14:paraId="475CCA51" w14:textId="4ABA4A1E" w:rsidR="00053B6E" w:rsidRPr="00CF3210" w:rsidRDefault="009D5573" w:rsidP="00CF3210">
      <w:pPr>
        <w:ind w:left="709"/>
        <w:rPr>
          <w:i/>
        </w:rPr>
      </w:pPr>
      <w:r w:rsidRPr="00CF3210">
        <w:rPr>
          <w:i/>
          <w:u w:val="single"/>
        </w:rPr>
        <w:t>Rappel</w:t>
      </w:r>
      <w:r w:rsidRPr="00CF3210">
        <w:rPr>
          <w:i/>
        </w:rPr>
        <w:t xml:space="preserve"> : </w:t>
      </w:r>
      <w:r w:rsidR="00A07669" w:rsidRPr="00CF3210">
        <w:rPr>
          <w:i/>
        </w:rPr>
        <w:t>L</w:t>
      </w:r>
      <w:r w:rsidR="00053B6E" w:rsidRPr="00CF3210">
        <w:rPr>
          <w:i/>
        </w:rPr>
        <w:t>es bulletins de 1</w:t>
      </w:r>
      <w:r w:rsidR="00053B6E" w:rsidRPr="00CF3210">
        <w:rPr>
          <w:i/>
          <w:vertAlign w:val="superscript"/>
        </w:rPr>
        <w:t>ère</w:t>
      </w:r>
      <w:r w:rsidR="00053B6E" w:rsidRPr="00CF3210">
        <w:rPr>
          <w:i/>
        </w:rPr>
        <w:t xml:space="preserve"> et terminale </w:t>
      </w:r>
      <w:r w:rsidR="00A07669" w:rsidRPr="00CF3210">
        <w:rPr>
          <w:i/>
        </w:rPr>
        <w:t>sont communiqués dans les éléments de base du dossier Parcoursup</w:t>
      </w:r>
      <w:r w:rsidR="00353C91" w:rsidRPr="00CF3210">
        <w:rPr>
          <w:i/>
        </w:rPr>
        <w:t>).</w:t>
      </w:r>
    </w:p>
    <w:p w14:paraId="5D473CBD" w14:textId="211A44F9" w:rsidR="002248B4" w:rsidRDefault="00053B6E" w:rsidP="002248B4">
      <w:pPr>
        <w:pStyle w:val="Paragraphedeliste"/>
        <w:numPr>
          <w:ilvl w:val="0"/>
          <w:numId w:val="4"/>
        </w:numPr>
        <w:spacing w:after="120" w:line="300" w:lineRule="exact"/>
        <w:ind w:left="714" w:hanging="357"/>
        <w:contextualSpacing w:val="0"/>
        <w:rPr>
          <w:rFonts w:cs="Arial"/>
        </w:rPr>
      </w:pPr>
      <w:r w:rsidRPr="00AC4341">
        <w:rPr>
          <w:rFonts w:cs="Arial"/>
        </w:rPr>
        <w:t xml:space="preserve">La commission d’examen des vœux définit les modalités et les critères d’examen </w:t>
      </w:r>
      <w:r w:rsidR="00353C91" w:rsidRPr="00FC05CE">
        <w:rPr>
          <w:rFonts w:cs="Arial"/>
          <w:b/>
          <w:color w:val="FF0000"/>
        </w:rPr>
        <w:t>dans le respect des critères généraux d’examen des vœux</w:t>
      </w:r>
      <w:r w:rsidR="00353C91" w:rsidRPr="00FC05CE">
        <w:rPr>
          <w:rFonts w:cs="Arial"/>
          <w:color w:val="FF0000"/>
        </w:rPr>
        <w:t xml:space="preserve"> </w:t>
      </w:r>
      <w:r w:rsidR="00353C91" w:rsidRPr="00D41D7E">
        <w:rPr>
          <w:rFonts w:cs="Arial"/>
          <w:color w:val="000000" w:themeColor="text1"/>
        </w:rPr>
        <w:t>publiés en décembre</w:t>
      </w:r>
      <w:r w:rsidR="00FC05CE" w:rsidRPr="00D41D7E">
        <w:rPr>
          <w:rFonts w:cs="Arial"/>
          <w:color w:val="000000" w:themeColor="text1"/>
        </w:rPr>
        <w:t xml:space="preserve"> sur la fiche de de formation Parcoursup</w:t>
      </w:r>
      <w:r w:rsidR="00353C91" w:rsidRPr="00FC05CE">
        <w:rPr>
          <w:rFonts w:cs="Arial"/>
          <w:color w:val="FF0000"/>
        </w:rPr>
        <w:t xml:space="preserve"> </w:t>
      </w:r>
      <w:r w:rsidRPr="00AC4341">
        <w:rPr>
          <w:rFonts w:cs="Arial"/>
        </w:rPr>
        <w:t>et procède à l’examen des vœux en vue de proposer au chef d'établissement les réponses à faire aux candidats</w:t>
      </w:r>
      <w:r w:rsidR="00433420">
        <w:rPr>
          <w:rFonts w:cs="Arial"/>
        </w:rPr>
        <w:t>. Les délibérations de la commission sont couvertes par les dispositions relatives</w:t>
      </w:r>
      <w:r w:rsidRPr="00AC4341">
        <w:rPr>
          <w:rFonts w:cs="Arial"/>
        </w:rPr>
        <w:t xml:space="preserve"> </w:t>
      </w:r>
      <w:r w:rsidR="00433420">
        <w:t>au secret des délibérations du jury dans les conditions fixées par la loi du 8 mars 2018.</w:t>
      </w:r>
    </w:p>
    <w:p w14:paraId="65D29B1A" w14:textId="19C30E07" w:rsidR="00053B6E" w:rsidRPr="00670D7E" w:rsidRDefault="00053B6E" w:rsidP="00433420">
      <w:pPr>
        <w:pStyle w:val="Paragraphedeliste"/>
        <w:numPr>
          <w:ilvl w:val="0"/>
          <w:numId w:val="4"/>
        </w:numPr>
        <w:tabs>
          <w:tab w:val="left" w:pos="1935"/>
        </w:tabs>
        <w:spacing w:after="120" w:line="300" w:lineRule="exact"/>
        <w:ind w:left="714" w:hanging="357"/>
        <w:contextualSpacing w:val="0"/>
        <w:rPr>
          <w:rFonts w:cs="Arial"/>
        </w:rPr>
      </w:pPr>
      <w:r w:rsidRPr="00AC4341">
        <w:rPr>
          <w:rFonts w:cs="Arial"/>
        </w:rPr>
        <w:t>Si un candidat le demande, l’établissement communique les informations relatives aux critères et modalités d’examen des candidatures ainsi que les motifs pédagogiques qui ont justifié la décision prise à son égard</w:t>
      </w:r>
      <w:r w:rsidR="003505E7" w:rsidRPr="00AC4341">
        <w:rPr>
          <w:rFonts w:cs="Arial"/>
        </w:rPr>
        <w:t>.</w:t>
      </w:r>
      <w:r w:rsidR="00353C91">
        <w:rPr>
          <w:rFonts w:cs="Arial"/>
        </w:rPr>
        <w:t xml:space="preserve"> </w:t>
      </w:r>
      <w:r w:rsidR="00353C91" w:rsidRPr="00353C91">
        <w:rPr>
          <w:rFonts w:cs="Arial"/>
        </w:rPr>
        <w:t xml:space="preserve">Il dispose d’un délai de </w:t>
      </w:r>
      <w:r w:rsidR="00353C91" w:rsidRPr="00353C91">
        <w:t>deux mois pour apporter les informations nécessaires</w:t>
      </w:r>
      <w:r w:rsidR="00353C91">
        <w:t>.</w:t>
      </w:r>
    </w:p>
    <w:p w14:paraId="5BC2A4A7" w14:textId="7FF47A4B" w:rsidR="00312B0E" w:rsidRPr="00312B0E" w:rsidRDefault="00670D7E" w:rsidP="00670D7E">
      <w:pPr>
        <w:pStyle w:val="Paragraphedeliste"/>
        <w:numPr>
          <w:ilvl w:val="0"/>
          <w:numId w:val="4"/>
        </w:numPr>
        <w:spacing w:after="120" w:line="300" w:lineRule="exact"/>
        <w:ind w:left="714" w:hanging="357"/>
        <w:contextualSpacing w:val="0"/>
        <w:rPr>
          <w:rFonts w:cs="Arial"/>
        </w:rPr>
      </w:pPr>
      <w:r w:rsidRPr="002248B4">
        <w:t>L</w:t>
      </w:r>
      <w:r>
        <w:t>’établissement</w:t>
      </w:r>
      <w:r w:rsidRPr="002248B4">
        <w:t xml:space="preserve"> établit, à la fin de la procédure nationale Parcoursup et dans le respect de la vie privée des candidats, un rapport décrivant les critères en fonction desquels les candidatures ont été́ examinées en précisant, le cas échéant, dans quelle mesure des traitements algorithmiques ont été́ utilisés pour procéder à cet examen. </w:t>
      </w:r>
      <w:r>
        <w:t xml:space="preserve">Il s’appuie, pour ce faire, sur les éléments fournis par la commission d’examen des vœux. </w:t>
      </w:r>
    </w:p>
    <w:p w14:paraId="12BA34FA" w14:textId="35ECE2B9" w:rsidR="00670D7E" w:rsidRPr="002248B4" w:rsidRDefault="00670D7E" w:rsidP="00312B0E">
      <w:pPr>
        <w:pStyle w:val="Paragraphedeliste"/>
        <w:spacing w:after="120" w:line="300" w:lineRule="exact"/>
        <w:ind w:left="714"/>
        <w:contextualSpacing w:val="0"/>
        <w:rPr>
          <w:rFonts w:cs="Arial"/>
        </w:rPr>
      </w:pPr>
      <w:r>
        <w:t>Le rapport est publié sur la plateforme Parcoursup et sur le site de l’établissement.</w:t>
      </w:r>
    </w:p>
    <w:sectPr w:rsidR="00670D7E" w:rsidRPr="002248B4" w:rsidSect="00D34AB3">
      <w:headerReference w:type="default" r:id="rId16"/>
      <w:footerReference w:type="default" r:id="rId17"/>
      <w:headerReference w:type="first" r:id="rId18"/>
      <w:pgSz w:w="11906" w:h="16838"/>
      <w:pgMar w:top="1417" w:right="1417" w:bottom="1417" w:left="141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DD70" w14:textId="77777777" w:rsidR="00C347F3" w:rsidRDefault="00C347F3" w:rsidP="00E944B5">
      <w:r>
        <w:separator/>
      </w:r>
    </w:p>
  </w:endnote>
  <w:endnote w:type="continuationSeparator" w:id="0">
    <w:p w14:paraId="5C9CFDC3" w14:textId="77777777" w:rsidR="00C347F3" w:rsidRDefault="00C347F3" w:rsidP="00E9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3AFF" w14:textId="0E2F4D6A" w:rsidR="002248B4" w:rsidRPr="00B2753B" w:rsidRDefault="00674D19" w:rsidP="006D03C4">
    <w:pPr>
      <w:pStyle w:val="Pieddepage"/>
      <w:pBdr>
        <w:top w:val="thinThickSmallGap" w:sz="12" w:space="1" w:color="3D566E"/>
      </w:pBdr>
      <w:tabs>
        <w:tab w:val="clear" w:pos="4536"/>
        <w:tab w:val="left" w:pos="9045"/>
      </w:tabs>
      <w:rPr>
        <w:rFonts w:asciiTheme="majorHAnsi" w:eastAsia="Times New Roman" w:hAnsiTheme="majorHAnsi"/>
        <w:sz w:val="16"/>
        <w:szCs w:val="16"/>
      </w:rPr>
    </w:pPr>
    <w:r>
      <w:rPr>
        <w:rFonts w:asciiTheme="majorHAnsi" w:eastAsia="Times New Roman" w:hAnsiTheme="majorHAnsi"/>
        <w:sz w:val="16"/>
        <w:szCs w:val="16"/>
      </w:rPr>
      <w:t>L’examen des vœux formulés par les candidats – Note de cadrage</w:t>
    </w:r>
    <w:r w:rsidR="002248B4">
      <w:rPr>
        <w:rFonts w:asciiTheme="majorHAnsi" w:eastAsia="Times New Roman" w:hAnsiTheme="majorHAnsi"/>
        <w:sz w:val="16"/>
        <w:szCs w:val="16"/>
      </w:rPr>
      <w:tab/>
    </w:r>
    <w:r w:rsidR="002248B4">
      <w:rPr>
        <w:rFonts w:asciiTheme="majorHAnsi" w:eastAsia="Times New Roman" w:hAnsiTheme="majorHAnsi"/>
        <w:sz w:val="16"/>
        <w:szCs w:val="16"/>
      </w:rPr>
      <w:tab/>
    </w:r>
  </w:p>
  <w:p w14:paraId="42DA4671" w14:textId="5FDAC82C" w:rsidR="002248B4" w:rsidRPr="00AB120E" w:rsidRDefault="002248B4" w:rsidP="008400E3">
    <w:pPr>
      <w:tabs>
        <w:tab w:val="center" w:pos="4550"/>
        <w:tab w:val="left" w:pos="5818"/>
        <w:tab w:val="right" w:pos="9486"/>
      </w:tabs>
      <w:ind w:left="-850" w:right="260"/>
      <w:rPr>
        <w:color w:val="2A2A2A" w:themeColor="text2" w:themeShade="80"/>
        <w:sz w:val="24"/>
        <w:szCs w:val="24"/>
      </w:rPr>
    </w:pPr>
    <w:r>
      <w:rPr>
        <w:color w:val="3E3E3E" w:themeColor="text2" w:themeShade="BF"/>
        <w:sz w:val="24"/>
        <w:szCs w:val="24"/>
      </w:rPr>
      <w:tab/>
    </w:r>
    <w:r>
      <w:rPr>
        <w:color w:val="3E3E3E" w:themeColor="text2" w:themeShade="BF"/>
        <w:sz w:val="24"/>
        <w:szCs w:val="24"/>
      </w:rPr>
      <w:fldChar w:fldCharType="begin"/>
    </w:r>
    <w:r>
      <w:rPr>
        <w:color w:val="3E3E3E" w:themeColor="text2" w:themeShade="BF"/>
        <w:sz w:val="24"/>
        <w:szCs w:val="24"/>
      </w:rPr>
      <w:instrText>PAGE   \* MERGEFORMAT</w:instrText>
    </w:r>
    <w:r>
      <w:rPr>
        <w:color w:val="3E3E3E" w:themeColor="text2" w:themeShade="BF"/>
        <w:sz w:val="24"/>
        <w:szCs w:val="24"/>
      </w:rPr>
      <w:fldChar w:fldCharType="separate"/>
    </w:r>
    <w:r w:rsidR="00C23C9E">
      <w:rPr>
        <w:noProof/>
        <w:color w:val="3E3E3E" w:themeColor="text2" w:themeShade="BF"/>
        <w:sz w:val="24"/>
        <w:szCs w:val="24"/>
      </w:rPr>
      <w:t>6</w:t>
    </w:r>
    <w:r>
      <w:rPr>
        <w:color w:val="3E3E3E" w:themeColor="text2" w:themeShade="BF"/>
        <w:sz w:val="24"/>
        <w:szCs w:val="24"/>
      </w:rPr>
      <w:fldChar w:fldCharType="end"/>
    </w:r>
    <w:r>
      <w:rPr>
        <w:color w:val="3E3E3E" w:themeColor="text2" w:themeShade="BF"/>
        <w:sz w:val="24"/>
        <w:szCs w:val="24"/>
      </w:rPr>
      <w:t xml:space="preserve"> | </w:t>
    </w:r>
    <w:r>
      <w:rPr>
        <w:color w:val="3E3E3E" w:themeColor="text2" w:themeShade="BF"/>
        <w:sz w:val="24"/>
        <w:szCs w:val="24"/>
      </w:rPr>
      <w:fldChar w:fldCharType="begin"/>
    </w:r>
    <w:r>
      <w:rPr>
        <w:color w:val="3E3E3E" w:themeColor="text2" w:themeShade="BF"/>
        <w:sz w:val="24"/>
        <w:szCs w:val="24"/>
      </w:rPr>
      <w:instrText>NUMPAGES  \* Arabic  \* MERGEFORMAT</w:instrText>
    </w:r>
    <w:r>
      <w:rPr>
        <w:color w:val="3E3E3E" w:themeColor="text2" w:themeShade="BF"/>
        <w:sz w:val="24"/>
        <w:szCs w:val="24"/>
      </w:rPr>
      <w:fldChar w:fldCharType="separate"/>
    </w:r>
    <w:r w:rsidR="00C23C9E">
      <w:rPr>
        <w:noProof/>
        <w:color w:val="3E3E3E" w:themeColor="text2" w:themeShade="BF"/>
        <w:sz w:val="24"/>
        <w:szCs w:val="24"/>
      </w:rPr>
      <w:t>6</w:t>
    </w:r>
    <w:r>
      <w:rPr>
        <w:color w:val="3E3E3E"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BEE46" w14:textId="77777777" w:rsidR="00C347F3" w:rsidRDefault="00C347F3" w:rsidP="00E944B5">
      <w:r>
        <w:separator/>
      </w:r>
    </w:p>
  </w:footnote>
  <w:footnote w:type="continuationSeparator" w:id="0">
    <w:p w14:paraId="336CA0E9" w14:textId="77777777" w:rsidR="00C347F3" w:rsidRDefault="00C347F3" w:rsidP="00E9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C4EF" w14:textId="695D567B" w:rsidR="002248B4" w:rsidRPr="00911E4C" w:rsidRDefault="008D48F7" w:rsidP="008400E3">
    <w:pPr>
      <w:pStyle w:val="En-tte"/>
      <w:spacing w:before="160"/>
      <w:ind w:right="-1077"/>
      <w:jc w:val="right"/>
    </w:pPr>
    <w:r>
      <w:rPr>
        <w:noProof/>
        <w:lang w:eastAsia="fr-FR"/>
      </w:rPr>
      <w:drawing>
        <wp:inline distT="0" distB="0" distL="0" distR="0" wp14:anchorId="3CCB92BD" wp14:editId="68C93646">
          <wp:extent cx="407035" cy="381120"/>
          <wp:effectExtent l="19050" t="19050" r="12065" b="19050"/>
          <wp:docPr id="6" name="Image 6"/>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extLst>
                      <a:ext uri="{28A0092B-C50C-407E-A947-70E740481C1C}">
                        <a14:useLocalDpi xmlns:a14="http://schemas.microsoft.com/office/drawing/2010/main" val="0"/>
                      </a:ext>
                    </a:extLst>
                  </a:blip>
                  <a:stretch>
                    <a:fillRect/>
                  </a:stretch>
                </pic:blipFill>
                <pic:spPr>
                  <a:xfrm rot="181297">
                    <a:off x="0" y="0"/>
                    <a:ext cx="416342" cy="3898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1C0D" w14:textId="21D3F94C" w:rsidR="002248B4" w:rsidRDefault="004E1B0D" w:rsidP="005A6996">
    <w:pPr>
      <w:pStyle w:val="En-tte"/>
    </w:pPr>
    <w:r>
      <w:rPr>
        <w:noProof/>
        <w:lang w:eastAsia="fr-FR"/>
      </w:rPr>
      <w:drawing>
        <wp:inline distT="0" distB="0" distL="0" distR="0" wp14:anchorId="23A55CDF" wp14:editId="19E896C7">
          <wp:extent cx="1512366" cy="1254760"/>
          <wp:effectExtent l="0" t="0" r="0" b="2540"/>
          <wp:docPr id="8" name="Image 8" descr="C:\Users\dadam\AppData\Local\Temp\_PA731\4_Blocs-marque_MESRE\MESRE_jpg\MESR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adam\AppData\Local\Temp\_PA731\4_Blocs-marque_MESRE\MESRE_jpg\MESR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540" cy="12573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26FD"/>
    <w:multiLevelType w:val="hybridMultilevel"/>
    <w:tmpl w:val="F40E5F48"/>
    <w:lvl w:ilvl="0" w:tplc="7FC07862">
      <w:start w:val="1"/>
      <w:numFmt w:val="bullet"/>
      <w:lvlText w:val=""/>
      <w:lvlJc w:val="left"/>
      <w:pPr>
        <w:ind w:left="360" w:hanging="360"/>
      </w:pPr>
      <w:rPr>
        <w:rFonts w:ascii="Symbol" w:hAnsi="Symbol" w:hint="default"/>
      </w:rPr>
    </w:lvl>
    <w:lvl w:ilvl="1" w:tplc="040C0003" w:tentative="1">
      <w:start w:val="1"/>
      <w:numFmt w:val="bullet"/>
      <w:lvlText w:val="o"/>
      <w:lvlJc w:val="left"/>
      <w:pPr>
        <w:ind w:left="-338" w:hanging="360"/>
      </w:pPr>
      <w:rPr>
        <w:rFonts w:ascii="Courier New" w:hAnsi="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1" w15:restartNumberingAfterBreak="0">
    <w:nsid w:val="0BAA2578"/>
    <w:multiLevelType w:val="multilevel"/>
    <w:tmpl w:val="64B28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67AB6"/>
    <w:multiLevelType w:val="hybridMultilevel"/>
    <w:tmpl w:val="E6EA2A66"/>
    <w:lvl w:ilvl="0" w:tplc="7FC078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53C50"/>
    <w:multiLevelType w:val="hybridMultilevel"/>
    <w:tmpl w:val="FF1440E4"/>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C076D9"/>
    <w:multiLevelType w:val="hybridMultilevel"/>
    <w:tmpl w:val="8D06AD62"/>
    <w:lvl w:ilvl="0" w:tplc="97646EC2">
      <w:start w:val="14"/>
      <w:numFmt w:val="bullet"/>
      <w:lvlText w:val="-"/>
      <w:lvlJc w:val="left"/>
      <w:pPr>
        <w:ind w:left="720" w:hanging="360"/>
      </w:pPr>
      <w:rPr>
        <w:rFonts w:ascii="Calibri" w:eastAsiaTheme="minorEastAsia"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511036"/>
    <w:multiLevelType w:val="multilevel"/>
    <w:tmpl w:val="761C95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D07589"/>
    <w:multiLevelType w:val="hybridMultilevel"/>
    <w:tmpl w:val="8DDA7E42"/>
    <w:lvl w:ilvl="0" w:tplc="905EC8D8">
      <w:start w:val="3"/>
      <w:numFmt w:val="bullet"/>
      <w:lvlText w:val="-"/>
      <w:lvlJc w:val="left"/>
      <w:pPr>
        <w:ind w:left="720" w:hanging="360"/>
      </w:pPr>
      <w:rPr>
        <w:rFonts w:ascii="Corbel" w:eastAsiaTheme="minorEastAsia" w:hAnsi="Corbe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4C6335"/>
    <w:multiLevelType w:val="hybridMultilevel"/>
    <w:tmpl w:val="88989970"/>
    <w:lvl w:ilvl="0" w:tplc="7FC07862">
      <w:start w:val="1"/>
      <w:numFmt w:val="bullet"/>
      <w:lvlText w:val=""/>
      <w:lvlJc w:val="left"/>
      <w:pPr>
        <w:ind w:left="720" w:hanging="360"/>
      </w:pPr>
      <w:rPr>
        <w:rFonts w:ascii="Symbol" w:hAnsi="Symbol" w:hint="default"/>
      </w:rPr>
    </w:lvl>
    <w:lvl w:ilvl="1" w:tplc="040C0003" w:tentative="1">
      <w:start w:val="1"/>
      <w:numFmt w:val="bullet"/>
      <w:lvlText w:val="o"/>
      <w:lvlJc w:val="left"/>
      <w:pPr>
        <w:ind w:left="-338" w:hanging="360"/>
      </w:pPr>
      <w:rPr>
        <w:rFonts w:ascii="Courier New" w:hAnsi="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8" w15:restartNumberingAfterBreak="0">
    <w:nsid w:val="5A373103"/>
    <w:multiLevelType w:val="hybridMultilevel"/>
    <w:tmpl w:val="E312D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B33D92"/>
    <w:multiLevelType w:val="multilevel"/>
    <w:tmpl w:val="32F8ABD0"/>
    <w:lvl w:ilvl="0">
      <w:start w:val="1"/>
      <w:numFmt w:val="decimal"/>
      <w:pStyle w:val="Titre1"/>
      <w:lvlText w:val="%1"/>
      <w:lvlJc w:val="left"/>
      <w:pPr>
        <w:ind w:left="432" w:hanging="432"/>
      </w:pPr>
      <w:rPr>
        <w:b/>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5FE237DE"/>
    <w:multiLevelType w:val="hybridMultilevel"/>
    <w:tmpl w:val="8286B95C"/>
    <w:lvl w:ilvl="0" w:tplc="2BCE04EE">
      <w:numFmt w:val="bullet"/>
      <w:lvlText w:val=""/>
      <w:lvlJc w:val="left"/>
      <w:pPr>
        <w:ind w:left="720" w:hanging="360"/>
      </w:pPr>
      <w:rPr>
        <w:rFonts w:ascii="Symbol" w:eastAsiaTheme="minorEastAsia" w:hAnsi="Symbol"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89562C"/>
    <w:multiLevelType w:val="hybridMultilevel"/>
    <w:tmpl w:val="4CD05BFA"/>
    <w:lvl w:ilvl="0" w:tplc="7FC078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0611A1"/>
    <w:multiLevelType w:val="multilevel"/>
    <w:tmpl w:val="1ECA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8"/>
  </w:num>
  <w:num w:numId="4">
    <w:abstractNumId w:val="3"/>
  </w:num>
  <w:num w:numId="5">
    <w:abstractNumId w:val="6"/>
  </w:num>
  <w:num w:numId="6">
    <w:abstractNumId w:val="0"/>
  </w:num>
  <w:num w:numId="7">
    <w:abstractNumId w:val="9"/>
  </w:num>
  <w:num w:numId="8">
    <w:abstractNumId w:val="9"/>
  </w:num>
  <w:num w:numId="9">
    <w:abstractNumId w:val="7"/>
  </w:num>
  <w:num w:numId="10">
    <w:abstractNumId w:val="11"/>
  </w:num>
  <w:num w:numId="11">
    <w:abstractNumId w:val="2"/>
  </w:num>
  <w:num w:numId="12">
    <w:abstractNumId w:val="1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53"/>
    <w:rsid w:val="000453ED"/>
    <w:rsid w:val="00053B6E"/>
    <w:rsid w:val="00070FCF"/>
    <w:rsid w:val="00092CC2"/>
    <w:rsid w:val="000A1FF6"/>
    <w:rsid w:val="000B0AEE"/>
    <w:rsid w:val="000C1EA9"/>
    <w:rsid w:val="000E1CEE"/>
    <w:rsid w:val="000E3370"/>
    <w:rsid w:val="000F2D87"/>
    <w:rsid w:val="00112378"/>
    <w:rsid w:val="00115B5F"/>
    <w:rsid w:val="0012146E"/>
    <w:rsid w:val="0012218A"/>
    <w:rsid w:val="00122E81"/>
    <w:rsid w:val="001344FD"/>
    <w:rsid w:val="00153521"/>
    <w:rsid w:val="00153593"/>
    <w:rsid w:val="00171E3D"/>
    <w:rsid w:val="00185D9B"/>
    <w:rsid w:val="001C339C"/>
    <w:rsid w:val="001D2504"/>
    <w:rsid w:val="001D35E8"/>
    <w:rsid w:val="001E1E80"/>
    <w:rsid w:val="001F5A4E"/>
    <w:rsid w:val="00200310"/>
    <w:rsid w:val="00213B02"/>
    <w:rsid w:val="00216118"/>
    <w:rsid w:val="0021645D"/>
    <w:rsid w:val="0022069D"/>
    <w:rsid w:val="00224771"/>
    <w:rsid w:val="002248B4"/>
    <w:rsid w:val="00226E20"/>
    <w:rsid w:val="00244363"/>
    <w:rsid w:val="00245C87"/>
    <w:rsid w:val="002736BF"/>
    <w:rsid w:val="00275A7C"/>
    <w:rsid w:val="00295F52"/>
    <w:rsid w:val="002A1917"/>
    <w:rsid w:val="002A68C0"/>
    <w:rsid w:val="002B2E79"/>
    <w:rsid w:val="002C0EB3"/>
    <w:rsid w:val="002C4BDC"/>
    <w:rsid w:val="002D111C"/>
    <w:rsid w:val="002D6F47"/>
    <w:rsid w:val="002E10B1"/>
    <w:rsid w:val="002F78FE"/>
    <w:rsid w:val="00303C0A"/>
    <w:rsid w:val="003057A5"/>
    <w:rsid w:val="00305D82"/>
    <w:rsid w:val="003067AE"/>
    <w:rsid w:val="00312B0E"/>
    <w:rsid w:val="00327495"/>
    <w:rsid w:val="00330A9A"/>
    <w:rsid w:val="00332255"/>
    <w:rsid w:val="00335CA1"/>
    <w:rsid w:val="00346F1C"/>
    <w:rsid w:val="00347E5F"/>
    <w:rsid w:val="003505E7"/>
    <w:rsid w:val="00353C91"/>
    <w:rsid w:val="00366375"/>
    <w:rsid w:val="003771BD"/>
    <w:rsid w:val="00380346"/>
    <w:rsid w:val="00382D91"/>
    <w:rsid w:val="00383DC8"/>
    <w:rsid w:val="003860AF"/>
    <w:rsid w:val="003B6E59"/>
    <w:rsid w:val="003C16DA"/>
    <w:rsid w:val="003D1608"/>
    <w:rsid w:val="003D634B"/>
    <w:rsid w:val="003E105D"/>
    <w:rsid w:val="003F208F"/>
    <w:rsid w:val="003F48F1"/>
    <w:rsid w:val="00415999"/>
    <w:rsid w:val="0042192D"/>
    <w:rsid w:val="004272E1"/>
    <w:rsid w:val="00433420"/>
    <w:rsid w:val="00450A41"/>
    <w:rsid w:val="004625A8"/>
    <w:rsid w:val="00462845"/>
    <w:rsid w:val="00484142"/>
    <w:rsid w:val="00485071"/>
    <w:rsid w:val="00485EFE"/>
    <w:rsid w:val="004A6F0F"/>
    <w:rsid w:val="004B372B"/>
    <w:rsid w:val="004B5B57"/>
    <w:rsid w:val="004B7AA6"/>
    <w:rsid w:val="004C0224"/>
    <w:rsid w:val="004C3F04"/>
    <w:rsid w:val="004E0EDD"/>
    <w:rsid w:val="004E1B0D"/>
    <w:rsid w:val="004F1165"/>
    <w:rsid w:val="00500414"/>
    <w:rsid w:val="00505646"/>
    <w:rsid w:val="00510753"/>
    <w:rsid w:val="00511878"/>
    <w:rsid w:val="00513642"/>
    <w:rsid w:val="00516E98"/>
    <w:rsid w:val="00523282"/>
    <w:rsid w:val="00530112"/>
    <w:rsid w:val="00532357"/>
    <w:rsid w:val="00532615"/>
    <w:rsid w:val="00544927"/>
    <w:rsid w:val="00547C28"/>
    <w:rsid w:val="00551999"/>
    <w:rsid w:val="005523C0"/>
    <w:rsid w:val="00553D0C"/>
    <w:rsid w:val="00560C07"/>
    <w:rsid w:val="00562B0D"/>
    <w:rsid w:val="00565ED0"/>
    <w:rsid w:val="0056758D"/>
    <w:rsid w:val="00585BDC"/>
    <w:rsid w:val="00594A80"/>
    <w:rsid w:val="005A6996"/>
    <w:rsid w:val="005C42BA"/>
    <w:rsid w:val="005E69AE"/>
    <w:rsid w:val="005E7A02"/>
    <w:rsid w:val="00654274"/>
    <w:rsid w:val="00657013"/>
    <w:rsid w:val="00662265"/>
    <w:rsid w:val="00662B20"/>
    <w:rsid w:val="0066528A"/>
    <w:rsid w:val="00665CA1"/>
    <w:rsid w:val="00670D7E"/>
    <w:rsid w:val="00672711"/>
    <w:rsid w:val="00672FD0"/>
    <w:rsid w:val="00674D19"/>
    <w:rsid w:val="0067637F"/>
    <w:rsid w:val="00681203"/>
    <w:rsid w:val="00690F90"/>
    <w:rsid w:val="00692982"/>
    <w:rsid w:val="00696AA7"/>
    <w:rsid w:val="006A3020"/>
    <w:rsid w:val="006A55AA"/>
    <w:rsid w:val="006B534F"/>
    <w:rsid w:val="006C2F80"/>
    <w:rsid w:val="006D03C4"/>
    <w:rsid w:val="006D311A"/>
    <w:rsid w:val="007018DA"/>
    <w:rsid w:val="00707FB0"/>
    <w:rsid w:val="0071064F"/>
    <w:rsid w:val="007125C0"/>
    <w:rsid w:val="00722917"/>
    <w:rsid w:val="00723FCD"/>
    <w:rsid w:val="00757083"/>
    <w:rsid w:val="00772B1F"/>
    <w:rsid w:val="00773172"/>
    <w:rsid w:val="007734CE"/>
    <w:rsid w:val="00781C9D"/>
    <w:rsid w:val="00783476"/>
    <w:rsid w:val="00784FF5"/>
    <w:rsid w:val="007A0629"/>
    <w:rsid w:val="007A31CC"/>
    <w:rsid w:val="007C5258"/>
    <w:rsid w:val="007D23CB"/>
    <w:rsid w:val="007D3D69"/>
    <w:rsid w:val="007E01AC"/>
    <w:rsid w:val="007E3332"/>
    <w:rsid w:val="007F7D7A"/>
    <w:rsid w:val="008011C6"/>
    <w:rsid w:val="008068F4"/>
    <w:rsid w:val="00806A7A"/>
    <w:rsid w:val="00815FFA"/>
    <w:rsid w:val="00833169"/>
    <w:rsid w:val="00836E5E"/>
    <w:rsid w:val="008400E3"/>
    <w:rsid w:val="00880E52"/>
    <w:rsid w:val="008A1072"/>
    <w:rsid w:val="008B1C7E"/>
    <w:rsid w:val="008C29F0"/>
    <w:rsid w:val="008D48F7"/>
    <w:rsid w:val="008D65EB"/>
    <w:rsid w:val="008E388D"/>
    <w:rsid w:val="008E4723"/>
    <w:rsid w:val="008F10A4"/>
    <w:rsid w:val="008F11FC"/>
    <w:rsid w:val="008F48A0"/>
    <w:rsid w:val="00903CF5"/>
    <w:rsid w:val="00906CCC"/>
    <w:rsid w:val="00911E4C"/>
    <w:rsid w:val="00922E3C"/>
    <w:rsid w:val="00930DF4"/>
    <w:rsid w:val="00936BF5"/>
    <w:rsid w:val="0094092B"/>
    <w:rsid w:val="00940CF4"/>
    <w:rsid w:val="00943BFF"/>
    <w:rsid w:val="00944995"/>
    <w:rsid w:val="009477D8"/>
    <w:rsid w:val="00947B88"/>
    <w:rsid w:val="00960A83"/>
    <w:rsid w:val="00962620"/>
    <w:rsid w:val="00981BC2"/>
    <w:rsid w:val="00991388"/>
    <w:rsid w:val="009A2401"/>
    <w:rsid w:val="009B7147"/>
    <w:rsid w:val="009C1551"/>
    <w:rsid w:val="009C3398"/>
    <w:rsid w:val="009C625A"/>
    <w:rsid w:val="009D5573"/>
    <w:rsid w:val="009E5E6B"/>
    <w:rsid w:val="009F21E0"/>
    <w:rsid w:val="00A04E30"/>
    <w:rsid w:val="00A07669"/>
    <w:rsid w:val="00A21D09"/>
    <w:rsid w:val="00A25F61"/>
    <w:rsid w:val="00A37997"/>
    <w:rsid w:val="00A40189"/>
    <w:rsid w:val="00A523C2"/>
    <w:rsid w:val="00A55A51"/>
    <w:rsid w:val="00A61403"/>
    <w:rsid w:val="00A66B0C"/>
    <w:rsid w:val="00A87EE9"/>
    <w:rsid w:val="00A93628"/>
    <w:rsid w:val="00AA0D02"/>
    <w:rsid w:val="00AB120E"/>
    <w:rsid w:val="00AB2CCE"/>
    <w:rsid w:val="00AB3348"/>
    <w:rsid w:val="00AB5432"/>
    <w:rsid w:val="00AC4341"/>
    <w:rsid w:val="00AC6C62"/>
    <w:rsid w:val="00AD088F"/>
    <w:rsid w:val="00AE1A8F"/>
    <w:rsid w:val="00AF2109"/>
    <w:rsid w:val="00B02DE7"/>
    <w:rsid w:val="00B046AA"/>
    <w:rsid w:val="00B22A3D"/>
    <w:rsid w:val="00B2753B"/>
    <w:rsid w:val="00B3324E"/>
    <w:rsid w:val="00B471AC"/>
    <w:rsid w:val="00B55873"/>
    <w:rsid w:val="00B75C1F"/>
    <w:rsid w:val="00B90218"/>
    <w:rsid w:val="00BB0A38"/>
    <w:rsid w:val="00BC0D75"/>
    <w:rsid w:val="00BD1B03"/>
    <w:rsid w:val="00BD2FA2"/>
    <w:rsid w:val="00BD4CA4"/>
    <w:rsid w:val="00C03E19"/>
    <w:rsid w:val="00C12D8F"/>
    <w:rsid w:val="00C13632"/>
    <w:rsid w:val="00C14422"/>
    <w:rsid w:val="00C150AA"/>
    <w:rsid w:val="00C23C9E"/>
    <w:rsid w:val="00C347F3"/>
    <w:rsid w:val="00C47579"/>
    <w:rsid w:val="00C5153E"/>
    <w:rsid w:val="00C64587"/>
    <w:rsid w:val="00C70578"/>
    <w:rsid w:val="00C748B5"/>
    <w:rsid w:val="00C8107F"/>
    <w:rsid w:val="00C92B26"/>
    <w:rsid w:val="00C97802"/>
    <w:rsid w:val="00C97AC7"/>
    <w:rsid w:val="00CB4C8E"/>
    <w:rsid w:val="00CB71B2"/>
    <w:rsid w:val="00CD4C26"/>
    <w:rsid w:val="00CE3A6B"/>
    <w:rsid w:val="00CF3210"/>
    <w:rsid w:val="00CF5ECE"/>
    <w:rsid w:val="00D0716C"/>
    <w:rsid w:val="00D21FB9"/>
    <w:rsid w:val="00D24A09"/>
    <w:rsid w:val="00D30835"/>
    <w:rsid w:val="00D34AB3"/>
    <w:rsid w:val="00D37461"/>
    <w:rsid w:val="00D40BD0"/>
    <w:rsid w:val="00D41D7E"/>
    <w:rsid w:val="00D52BF8"/>
    <w:rsid w:val="00D54F28"/>
    <w:rsid w:val="00D6381B"/>
    <w:rsid w:val="00D738EC"/>
    <w:rsid w:val="00D8370F"/>
    <w:rsid w:val="00D8451F"/>
    <w:rsid w:val="00DB34FC"/>
    <w:rsid w:val="00DC6C47"/>
    <w:rsid w:val="00DD265E"/>
    <w:rsid w:val="00DE6DEA"/>
    <w:rsid w:val="00E05227"/>
    <w:rsid w:val="00E14A4D"/>
    <w:rsid w:val="00E23EDF"/>
    <w:rsid w:val="00E3640B"/>
    <w:rsid w:val="00E451B9"/>
    <w:rsid w:val="00E64912"/>
    <w:rsid w:val="00E70AEA"/>
    <w:rsid w:val="00E71E41"/>
    <w:rsid w:val="00E744CC"/>
    <w:rsid w:val="00E764F8"/>
    <w:rsid w:val="00E84745"/>
    <w:rsid w:val="00E8654D"/>
    <w:rsid w:val="00E86BB7"/>
    <w:rsid w:val="00E91810"/>
    <w:rsid w:val="00E944B5"/>
    <w:rsid w:val="00EA1477"/>
    <w:rsid w:val="00EA6690"/>
    <w:rsid w:val="00EA7B69"/>
    <w:rsid w:val="00EB7C10"/>
    <w:rsid w:val="00EC3903"/>
    <w:rsid w:val="00ED1C8D"/>
    <w:rsid w:val="00ED4561"/>
    <w:rsid w:val="00ED47C3"/>
    <w:rsid w:val="00EE40AB"/>
    <w:rsid w:val="00F078FE"/>
    <w:rsid w:val="00F23F9F"/>
    <w:rsid w:val="00F41DE4"/>
    <w:rsid w:val="00F638B7"/>
    <w:rsid w:val="00F74014"/>
    <w:rsid w:val="00F85271"/>
    <w:rsid w:val="00F93E0E"/>
    <w:rsid w:val="00FB1577"/>
    <w:rsid w:val="00FB58BE"/>
    <w:rsid w:val="00FC05CE"/>
    <w:rsid w:val="00FD14EA"/>
    <w:rsid w:val="00FE106F"/>
    <w:rsid w:val="00FF16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E64CC5"/>
  <w15:docId w15:val="{DABD5925-31C9-4044-9E16-D6E226E3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B5"/>
    <w:pPr>
      <w:jc w:val="both"/>
    </w:pPr>
  </w:style>
  <w:style w:type="paragraph" w:styleId="Titre1">
    <w:name w:val="heading 1"/>
    <w:basedOn w:val="Normal"/>
    <w:next w:val="Normal"/>
    <w:link w:val="Titre1Car"/>
    <w:uiPriority w:val="9"/>
    <w:qFormat/>
    <w:rsid w:val="002C0EB3"/>
    <w:pPr>
      <w:keepNext/>
      <w:keepLines/>
      <w:numPr>
        <w:numId w:val="7"/>
      </w:numPr>
      <w:spacing w:before="600" w:after="80" w:line="240" w:lineRule="auto"/>
      <w:jc w:val="left"/>
      <w:outlineLvl w:val="0"/>
    </w:pPr>
    <w:rPr>
      <w:rFonts w:asciiTheme="majorHAnsi" w:eastAsiaTheme="majorEastAsia" w:hAnsiTheme="majorHAnsi" w:cstheme="majorBidi"/>
      <w:b/>
      <w:color w:val="3D566E"/>
      <w:sz w:val="28"/>
      <w:szCs w:val="32"/>
    </w:rPr>
  </w:style>
  <w:style w:type="paragraph" w:styleId="Titre2">
    <w:name w:val="heading 2"/>
    <w:basedOn w:val="Normal"/>
    <w:next w:val="Normal"/>
    <w:link w:val="Titre2Car"/>
    <w:uiPriority w:val="9"/>
    <w:unhideWhenUsed/>
    <w:qFormat/>
    <w:rsid w:val="00224771"/>
    <w:pPr>
      <w:numPr>
        <w:ilvl w:val="1"/>
        <w:numId w:val="7"/>
      </w:numPr>
      <w:outlineLvl w:val="1"/>
    </w:pPr>
    <w:rPr>
      <w:b/>
      <w:color w:val="4D4D4D"/>
    </w:rPr>
  </w:style>
  <w:style w:type="paragraph" w:styleId="Titre3">
    <w:name w:val="heading 3"/>
    <w:basedOn w:val="Normal"/>
    <w:next w:val="Normal"/>
    <w:link w:val="Titre3Car"/>
    <w:uiPriority w:val="9"/>
    <w:unhideWhenUsed/>
    <w:qFormat/>
    <w:rsid w:val="00224771"/>
    <w:pPr>
      <w:numPr>
        <w:ilvl w:val="2"/>
        <w:numId w:val="7"/>
      </w:numPr>
      <w:tabs>
        <w:tab w:val="left" w:pos="5865"/>
      </w:tabs>
      <w:outlineLvl w:val="2"/>
    </w:pPr>
    <w:rPr>
      <w:color w:val="3D566E"/>
    </w:rPr>
  </w:style>
  <w:style w:type="paragraph" w:styleId="Titre4">
    <w:name w:val="heading 4"/>
    <w:basedOn w:val="Normal"/>
    <w:next w:val="Normal"/>
    <w:link w:val="Titre4Car"/>
    <w:uiPriority w:val="9"/>
    <w:semiHidden/>
    <w:unhideWhenUsed/>
    <w:qFormat/>
    <w:rsid w:val="001344FD"/>
    <w:pPr>
      <w:keepNext/>
      <w:keepLines/>
      <w:numPr>
        <w:ilvl w:val="3"/>
        <w:numId w:val="7"/>
      </w:numPr>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1344FD"/>
    <w:pPr>
      <w:keepNext/>
      <w:keepLines/>
      <w:numPr>
        <w:ilvl w:val="4"/>
        <w:numId w:val="7"/>
      </w:numPr>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1344FD"/>
    <w:pPr>
      <w:keepNext/>
      <w:keepLines/>
      <w:numPr>
        <w:ilvl w:val="5"/>
        <w:numId w:val="7"/>
      </w:numPr>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1344FD"/>
    <w:pPr>
      <w:keepNext/>
      <w:keepLines/>
      <w:numPr>
        <w:ilvl w:val="6"/>
        <w:numId w:val="7"/>
      </w:numPr>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1344FD"/>
    <w:pPr>
      <w:keepNext/>
      <w:keepLines/>
      <w:numPr>
        <w:ilvl w:val="7"/>
        <w:numId w:val="7"/>
      </w:numPr>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1344FD"/>
    <w:pPr>
      <w:keepNext/>
      <w:keepLines/>
      <w:numPr>
        <w:ilvl w:val="8"/>
        <w:numId w:val="7"/>
      </w:numPr>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0EB3"/>
    <w:rPr>
      <w:rFonts w:asciiTheme="majorHAnsi" w:eastAsiaTheme="majorEastAsia" w:hAnsiTheme="majorHAnsi" w:cstheme="majorBidi"/>
      <w:b/>
      <w:color w:val="3D566E"/>
      <w:sz w:val="28"/>
      <w:szCs w:val="32"/>
    </w:rPr>
  </w:style>
  <w:style w:type="character" w:customStyle="1" w:styleId="Titre2Car">
    <w:name w:val="Titre 2 Car"/>
    <w:basedOn w:val="Policepardfaut"/>
    <w:link w:val="Titre2"/>
    <w:uiPriority w:val="9"/>
    <w:rsid w:val="00224771"/>
    <w:rPr>
      <w:b/>
      <w:color w:val="4D4D4D"/>
    </w:rPr>
  </w:style>
  <w:style w:type="character" w:customStyle="1" w:styleId="Titre3Car">
    <w:name w:val="Titre 3 Car"/>
    <w:basedOn w:val="Policepardfaut"/>
    <w:link w:val="Titre3"/>
    <w:uiPriority w:val="9"/>
    <w:rsid w:val="00224771"/>
    <w:rPr>
      <w:color w:val="3D566E"/>
    </w:rPr>
  </w:style>
  <w:style w:type="character" w:customStyle="1" w:styleId="Titre4Car">
    <w:name w:val="Titre 4 Car"/>
    <w:basedOn w:val="Policepardfaut"/>
    <w:link w:val="Titre4"/>
    <w:uiPriority w:val="9"/>
    <w:semiHidden/>
    <w:rsid w:val="001344FD"/>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1344FD"/>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1344FD"/>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1344FD"/>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1344FD"/>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1344FD"/>
    <w:rPr>
      <w:b/>
      <w:bCs/>
      <w:i/>
      <w:iCs/>
    </w:rPr>
  </w:style>
  <w:style w:type="paragraph" w:styleId="Lgende">
    <w:name w:val="caption"/>
    <w:basedOn w:val="Normal"/>
    <w:next w:val="Normal"/>
    <w:uiPriority w:val="35"/>
    <w:semiHidden/>
    <w:unhideWhenUsed/>
    <w:qFormat/>
    <w:rsid w:val="001344FD"/>
    <w:pPr>
      <w:spacing w:line="240" w:lineRule="auto"/>
    </w:pPr>
    <w:rPr>
      <w:b/>
      <w:bCs/>
      <w:color w:val="404040" w:themeColor="text1" w:themeTint="BF"/>
      <w:sz w:val="16"/>
      <w:szCs w:val="16"/>
    </w:rPr>
  </w:style>
  <w:style w:type="paragraph" w:styleId="Titre">
    <w:name w:val="Title"/>
    <w:basedOn w:val="Normal"/>
    <w:next w:val="Normal"/>
    <w:link w:val="TitreCar"/>
    <w:autoRedefine/>
    <w:uiPriority w:val="10"/>
    <w:qFormat/>
    <w:rsid w:val="00672711"/>
    <w:pPr>
      <w:shd w:val="clear" w:color="auto" w:fill="FFFFFF" w:themeFill="background1"/>
      <w:spacing w:before="240" w:after="0" w:line="360" w:lineRule="auto"/>
      <w:jc w:val="center"/>
    </w:pPr>
    <w:rPr>
      <w:rFonts w:asciiTheme="majorHAnsi" w:eastAsiaTheme="majorEastAsia" w:hAnsiTheme="majorHAnsi" w:cstheme="majorBidi"/>
      <w:caps/>
      <w:color w:val="3D566E"/>
      <w:spacing w:val="30"/>
      <w:sz w:val="44"/>
      <w:szCs w:val="44"/>
    </w:rPr>
  </w:style>
  <w:style w:type="character" w:customStyle="1" w:styleId="TitreCar">
    <w:name w:val="Titre Car"/>
    <w:basedOn w:val="Policepardfaut"/>
    <w:link w:val="Titre"/>
    <w:uiPriority w:val="10"/>
    <w:rsid w:val="00672711"/>
    <w:rPr>
      <w:rFonts w:asciiTheme="majorHAnsi" w:eastAsiaTheme="majorEastAsia" w:hAnsiTheme="majorHAnsi" w:cstheme="majorBidi"/>
      <w:caps/>
      <w:color w:val="3D566E"/>
      <w:spacing w:val="30"/>
      <w:sz w:val="44"/>
      <w:szCs w:val="44"/>
      <w:shd w:val="clear" w:color="auto" w:fill="FFFFFF" w:themeFill="background1"/>
    </w:rPr>
  </w:style>
  <w:style w:type="paragraph" w:styleId="Sous-titre">
    <w:name w:val="Subtitle"/>
    <w:basedOn w:val="Normal"/>
    <w:next w:val="Normal"/>
    <w:link w:val="Sous-titreCar"/>
    <w:uiPriority w:val="11"/>
    <w:qFormat/>
    <w:rsid w:val="001344FD"/>
    <w:pPr>
      <w:numPr>
        <w:ilvl w:val="1"/>
      </w:numPr>
      <w:jc w:val="center"/>
    </w:pPr>
    <w:rPr>
      <w:color w:val="545454" w:themeColor="text2"/>
      <w:sz w:val="28"/>
      <w:szCs w:val="28"/>
    </w:rPr>
  </w:style>
  <w:style w:type="character" w:customStyle="1" w:styleId="Sous-titreCar">
    <w:name w:val="Sous-titre Car"/>
    <w:basedOn w:val="Policepardfaut"/>
    <w:link w:val="Sous-titre"/>
    <w:uiPriority w:val="11"/>
    <w:rsid w:val="001344FD"/>
    <w:rPr>
      <w:color w:val="545454" w:themeColor="text2"/>
      <w:sz w:val="28"/>
      <w:szCs w:val="28"/>
    </w:rPr>
  </w:style>
  <w:style w:type="character" w:styleId="lev">
    <w:name w:val="Strong"/>
    <w:basedOn w:val="Policepardfaut"/>
    <w:uiPriority w:val="22"/>
    <w:qFormat/>
    <w:rsid w:val="001344FD"/>
    <w:rPr>
      <w:b/>
      <w:bCs/>
    </w:rPr>
  </w:style>
  <w:style w:type="character" w:styleId="Accentuation">
    <w:name w:val="Emphasis"/>
    <w:basedOn w:val="Policepardfaut"/>
    <w:uiPriority w:val="20"/>
    <w:qFormat/>
    <w:rsid w:val="001344FD"/>
    <w:rPr>
      <w:i/>
      <w:iCs/>
      <w:color w:val="000000" w:themeColor="text1"/>
    </w:rPr>
  </w:style>
  <w:style w:type="paragraph" w:styleId="Sansinterligne">
    <w:name w:val="No Spacing"/>
    <w:link w:val="SansinterligneCar"/>
    <w:uiPriority w:val="1"/>
    <w:qFormat/>
    <w:rsid w:val="001344FD"/>
    <w:pPr>
      <w:spacing w:after="0" w:line="240" w:lineRule="auto"/>
    </w:pPr>
  </w:style>
  <w:style w:type="paragraph" w:styleId="Citation">
    <w:name w:val="Quote"/>
    <w:basedOn w:val="Normal"/>
    <w:next w:val="Normal"/>
    <w:link w:val="CitationCar"/>
    <w:uiPriority w:val="29"/>
    <w:qFormat/>
    <w:rsid w:val="001344FD"/>
    <w:pPr>
      <w:spacing w:before="160"/>
      <w:ind w:left="720" w:right="720"/>
      <w:jc w:val="center"/>
    </w:pPr>
    <w:rPr>
      <w:i/>
      <w:iCs/>
      <w:color w:val="6B8B1A" w:themeColor="accent3" w:themeShade="BF"/>
      <w:sz w:val="24"/>
      <w:szCs w:val="24"/>
    </w:rPr>
  </w:style>
  <w:style w:type="character" w:customStyle="1" w:styleId="CitationCar">
    <w:name w:val="Citation Car"/>
    <w:basedOn w:val="Policepardfaut"/>
    <w:link w:val="Citation"/>
    <w:uiPriority w:val="29"/>
    <w:rsid w:val="001344FD"/>
    <w:rPr>
      <w:i/>
      <w:iCs/>
      <w:color w:val="6B8B1A" w:themeColor="accent3" w:themeShade="BF"/>
      <w:sz w:val="24"/>
      <w:szCs w:val="24"/>
    </w:rPr>
  </w:style>
  <w:style w:type="paragraph" w:styleId="Citationintense">
    <w:name w:val="Intense Quote"/>
    <w:basedOn w:val="Normal"/>
    <w:next w:val="Normal"/>
    <w:link w:val="CitationintenseCar"/>
    <w:uiPriority w:val="30"/>
    <w:qFormat/>
    <w:rsid w:val="001344FD"/>
    <w:pPr>
      <w:spacing w:before="160" w:line="276" w:lineRule="auto"/>
      <w:ind w:left="936" w:right="936"/>
      <w:jc w:val="center"/>
    </w:pPr>
    <w:rPr>
      <w:rFonts w:asciiTheme="majorHAnsi" w:eastAsiaTheme="majorEastAsia" w:hAnsiTheme="majorHAnsi" w:cstheme="majorBidi"/>
      <w:caps/>
      <w:color w:val="2790A5" w:themeColor="accent1" w:themeShade="BF"/>
      <w:sz w:val="28"/>
      <w:szCs w:val="28"/>
    </w:rPr>
  </w:style>
  <w:style w:type="character" w:customStyle="1" w:styleId="CitationintenseCar">
    <w:name w:val="Citation intense Car"/>
    <w:basedOn w:val="Policepardfaut"/>
    <w:link w:val="Citationintense"/>
    <w:uiPriority w:val="30"/>
    <w:rsid w:val="001344FD"/>
    <w:rPr>
      <w:rFonts w:asciiTheme="majorHAnsi" w:eastAsiaTheme="majorEastAsia" w:hAnsiTheme="majorHAnsi" w:cstheme="majorBidi"/>
      <w:caps/>
      <w:color w:val="2790A5" w:themeColor="accent1" w:themeShade="BF"/>
      <w:sz w:val="28"/>
      <w:szCs w:val="28"/>
    </w:rPr>
  </w:style>
  <w:style w:type="character" w:styleId="Accentuationlgre">
    <w:name w:val="Subtle Emphasis"/>
    <w:basedOn w:val="Policepardfaut"/>
    <w:uiPriority w:val="19"/>
    <w:qFormat/>
    <w:rsid w:val="001344FD"/>
    <w:rPr>
      <w:i/>
      <w:iCs/>
      <w:color w:val="595959" w:themeColor="text1" w:themeTint="A6"/>
    </w:rPr>
  </w:style>
  <w:style w:type="character" w:styleId="Accentuationintense">
    <w:name w:val="Intense Emphasis"/>
    <w:basedOn w:val="Policepardfaut"/>
    <w:uiPriority w:val="21"/>
    <w:qFormat/>
    <w:rsid w:val="001344FD"/>
    <w:rPr>
      <w:b/>
      <w:bCs/>
      <w:i/>
      <w:iCs/>
      <w:color w:val="auto"/>
    </w:rPr>
  </w:style>
  <w:style w:type="character" w:styleId="Rfrencelgre">
    <w:name w:val="Subtle Reference"/>
    <w:basedOn w:val="Policepardfaut"/>
    <w:uiPriority w:val="31"/>
    <w:qFormat/>
    <w:rsid w:val="001344FD"/>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1344FD"/>
    <w:rPr>
      <w:b/>
      <w:bCs/>
      <w:caps w:val="0"/>
      <w:smallCaps/>
      <w:color w:val="auto"/>
      <w:spacing w:val="0"/>
      <w:u w:val="single"/>
    </w:rPr>
  </w:style>
  <w:style w:type="character" w:styleId="Titredulivre">
    <w:name w:val="Book Title"/>
    <w:basedOn w:val="Policepardfaut"/>
    <w:uiPriority w:val="33"/>
    <w:qFormat/>
    <w:rsid w:val="001344FD"/>
    <w:rPr>
      <w:b/>
      <w:bCs/>
      <w:caps w:val="0"/>
      <w:smallCaps/>
      <w:spacing w:val="0"/>
    </w:rPr>
  </w:style>
  <w:style w:type="paragraph" w:styleId="En-ttedetabledesmatires">
    <w:name w:val="TOC Heading"/>
    <w:basedOn w:val="Titre1"/>
    <w:next w:val="Normal"/>
    <w:uiPriority w:val="39"/>
    <w:semiHidden/>
    <w:unhideWhenUsed/>
    <w:qFormat/>
    <w:rsid w:val="001344FD"/>
    <w:pPr>
      <w:outlineLvl w:val="9"/>
    </w:pPr>
  </w:style>
  <w:style w:type="paragraph" w:styleId="En-tte">
    <w:name w:val="header"/>
    <w:basedOn w:val="Normal"/>
    <w:link w:val="En-tteCar"/>
    <w:uiPriority w:val="99"/>
    <w:unhideWhenUsed/>
    <w:rsid w:val="0094092B"/>
    <w:pPr>
      <w:tabs>
        <w:tab w:val="center" w:pos="4536"/>
        <w:tab w:val="right" w:pos="9072"/>
      </w:tabs>
      <w:spacing w:after="0" w:line="240" w:lineRule="auto"/>
    </w:pPr>
  </w:style>
  <w:style w:type="character" w:customStyle="1" w:styleId="En-tteCar">
    <w:name w:val="En-tête Car"/>
    <w:basedOn w:val="Policepardfaut"/>
    <w:link w:val="En-tte"/>
    <w:uiPriority w:val="99"/>
    <w:rsid w:val="0094092B"/>
  </w:style>
  <w:style w:type="paragraph" w:styleId="Pieddepage">
    <w:name w:val="footer"/>
    <w:basedOn w:val="Normal"/>
    <w:link w:val="PieddepageCar"/>
    <w:uiPriority w:val="99"/>
    <w:unhideWhenUsed/>
    <w:rsid w:val="009409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092B"/>
  </w:style>
  <w:style w:type="paragraph" w:customStyle="1" w:styleId="Default">
    <w:name w:val="Default"/>
    <w:rsid w:val="00E764F8"/>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C97AC7"/>
    <w:pPr>
      <w:ind w:left="720"/>
      <w:contextualSpacing/>
    </w:pPr>
  </w:style>
  <w:style w:type="paragraph" w:styleId="Textedebulles">
    <w:name w:val="Balloon Text"/>
    <w:basedOn w:val="Normal"/>
    <w:link w:val="TextedebullesCar"/>
    <w:uiPriority w:val="99"/>
    <w:semiHidden/>
    <w:unhideWhenUsed/>
    <w:rsid w:val="00FB15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577"/>
    <w:rPr>
      <w:rFonts w:ascii="Segoe UI" w:hAnsi="Segoe UI" w:cs="Segoe UI"/>
      <w:sz w:val="18"/>
      <w:szCs w:val="18"/>
    </w:rPr>
  </w:style>
  <w:style w:type="character" w:customStyle="1" w:styleId="SansinterligneCar">
    <w:name w:val="Sans interligne Car"/>
    <w:basedOn w:val="Policepardfaut"/>
    <w:link w:val="Sansinterligne"/>
    <w:uiPriority w:val="1"/>
    <w:rsid w:val="00D34AB3"/>
  </w:style>
  <w:style w:type="character" w:styleId="Textedelespacerserv">
    <w:name w:val="Placeholder Text"/>
    <w:basedOn w:val="Policepardfaut"/>
    <w:uiPriority w:val="99"/>
    <w:semiHidden/>
    <w:rsid w:val="00D6381B"/>
    <w:rPr>
      <w:color w:val="808080"/>
    </w:rPr>
  </w:style>
  <w:style w:type="character" w:styleId="Marquedecommentaire">
    <w:name w:val="annotation reference"/>
    <w:basedOn w:val="Policepardfaut"/>
    <w:uiPriority w:val="99"/>
    <w:semiHidden/>
    <w:unhideWhenUsed/>
    <w:rsid w:val="002D6F47"/>
    <w:rPr>
      <w:sz w:val="16"/>
      <w:szCs w:val="16"/>
    </w:rPr>
  </w:style>
  <w:style w:type="paragraph" w:styleId="Commentaire">
    <w:name w:val="annotation text"/>
    <w:basedOn w:val="Normal"/>
    <w:link w:val="CommentaireCar"/>
    <w:uiPriority w:val="99"/>
    <w:semiHidden/>
    <w:unhideWhenUsed/>
    <w:rsid w:val="002D6F47"/>
    <w:pPr>
      <w:spacing w:line="240" w:lineRule="auto"/>
    </w:pPr>
    <w:rPr>
      <w:sz w:val="20"/>
      <w:szCs w:val="20"/>
    </w:rPr>
  </w:style>
  <w:style w:type="character" w:customStyle="1" w:styleId="CommentaireCar">
    <w:name w:val="Commentaire Car"/>
    <w:basedOn w:val="Policepardfaut"/>
    <w:link w:val="Commentaire"/>
    <w:uiPriority w:val="99"/>
    <w:semiHidden/>
    <w:rsid w:val="002D6F47"/>
    <w:rPr>
      <w:sz w:val="20"/>
      <w:szCs w:val="20"/>
    </w:rPr>
  </w:style>
  <w:style w:type="paragraph" w:styleId="Objetducommentaire">
    <w:name w:val="annotation subject"/>
    <w:basedOn w:val="Commentaire"/>
    <w:next w:val="Commentaire"/>
    <w:link w:val="ObjetducommentaireCar"/>
    <w:uiPriority w:val="99"/>
    <w:semiHidden/>
    <w:unhideWhenUsed/>
    <w:rsid w:val="002D6F47"/>
    <w:rPr>
      <w:b/>
      <w:bCs/>
    </w:rPr>
  </w:style>
  <w:style w:type="character" w:customStyle="1" w:styleId="ObjetducommentaireCar">
    <w:name w:val="Objet du commentaire Car"/>
    <w:basedOn w:val="CommentaireCar"/>
    <w:link w:val="Objetducommentaire"/>
    <w:uiPriority w:val="99"/>
    <w:semiHidden/>
    <w:rsid w:val="002D6F47"/>
    <w:rPr>
      <w:b/>
      <w:bCs/>
      <w:sz w:val="20"/>
      <w:szCs w:val="20"/>
    </w:rPr>
  </w:style>
  <w:style w:type="character" w:styleId="Lienhypertexte">
    <w:name w:val="Hyperlink"/>
    <w:basedOn w:val="Policepardfaut"/>
    <w:uiPriority w:val="99"/>
    <w:unhideWhenUsed/>
    <w:rsid w:val="00773172"/>
    <w:rPr>
      <w:color w:val="90BB23" w:themeColor="hyperlink"/>
      <w:u w:val="single"/>
    </w:rPr>
  </w:style>
  <w:style w:type="paragraph" w:styleId="NormalWeb">
    <w:name w:val="Normal (Web)"/>
    <w:basedOn w:val="Normal"/>
    <w:uiPriority w:val="99"/>
    <w:semiHidden/>
    <w:unhideWhenUsed/>
    <w:rsid w:val="00E23EDF"/>
    <w:rPr>
      <w:rFonts w:ascii="Times New Roman" w:hAnsi="Times New Roman" w:cs="Times New Roman"/>
      <w:sz w:val="24"/>
      <w:szCs w:val="24"/>
    </w:rPr>
  </w:style>
  <w:style w:type="paragraph" w:styleId="Rvision">
    <w:name w:val="Revision"/>
    <w:hidden/>
    <w:uiPriority w:val="99"/>
    <w:semiHidden/>
    <w:rsid w:val="00E23EDF"/>
    <w:pPr>
      <w:spacing w:after="0" w:line="240" w:lineRule="auto"/>
    </w:pPr>
  </w:style>
  <w:style w:type="character" w:styleId="Lienhypertextesuivivisit">
    <w:name w:val="FollowedHyperlink"/>
    <w:basedOn w:val="Policepardfaut"/>
    <w:uiPriority w:val="99"/>
    <w:semiHidden/>
    <w:unhideWhenUsed/>
    <w:rsid w:val="00122E81"/>
    <w:rPr>
      <w:color w:val="EE7008" w:themeColor="followedHyperlink"/>
      <w:u w:val="single"/>
    </w:rPr>
  </w:style>
  <w:style w:type="character" w:customStyle="1" w:styleId="Mentionnonrsolue1">
    <w:name w:val="Mention non résolue1"/>
    <w:basedOn w:val="Policepardfaut"/>
    <w:uiPriority w:val="99"/>
    <w:semiHidden/>
    <w:unhideWhenUsed/>
    <w:rsid w:val="00122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9376">
      <w:bodyDiv w:val="1"/>
      <w:marLeft w:val="0"/>
      <w:marRight w:val="0"/>
      <w:marTop w:val="0"/>
      <w:marBottom w:val="0"/>
      <w:divBdr>
        <w:top w:val="none" w:sz="0" w:space="0" w:color="auto"/>
        <w:left w:val="none" w:sz="0" w:space="0" w:color="auto"/>
        <w:bottom w:val="none" w:sz="0" w:space="0" w:color="auto"/>
        <w:right w:val="none" w:sz="0" w:space="0" w:color="auto"/>
      </w:divBdr>
      <w:divsChild>
        <w:div w:id="152912577">
          <w:marLeft w:val="0"/>
          <w:marRight w:val="0"/>
          <w:marTop w:val="0"/>
          <w:marBottom w:val="0"/>
          <w:divBdr>
            <w:top w:val="none" w:sz="0" w:space="0" w:color="auto"/>
            <w:left w:val="none" w:sz="0" w:space="0" w:color="auto"/>
            <w:bottom w:val="none" w:sz="0" w:space="0" w:color="auto"/>
            <w:right w:val="none" w:sz="0" w:space="0" w:color="auto"/>
          </w:divBdr>
          <w:divsChild>
            <w:div w:id="2083790567">
              <w:marLeft w:val="0"/>
              <w:marRight w:val="0"/>
              <w:marTop w:val="0"/>
              <w:marBottom w:val="0"/>
              <w:divBdr>
                <w:top w:val="none" w:sz="0" w:space="0" w:color="auto"/>
                <w:left w:val="none" w:sz="0" w:space="0" w:color="auto"/>
                <w:bottom w:val="none" w:sz="0" w:space="0" w:color="auto"/>
                <w:right w:val="none" w:sz="0" w:space="0" w:color="auto"/>
              </w:divBdr>
              <w:divsChild>
                <w:div w:id="8467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2255">
      <w:bodyDiv w:val="1"/>
      <w:marLeft w:val="0"/>
      <w:marRight w:val="0"/>
      <w:marTop w:val="0"/>
      <w:marBottom w:val="0"/>
      <w:divBdr>
        <w:top w:val="none" w:sz="0" w:space="0" w:color="auto"/>
        <w:left w:val="none" w:sz="0" w:space="0" w:color="auto"/>
        <w:bottom w:val="none" w:sz="0" w:space="0" w:color="auto"/>
        <w:right w:val="none" w:sz="0" w:space="0" w:color="auto"/>
      </w:divBdr>
    </w:div>
    <w:div w:id="256180515">
      <w:bodyDiv w:val="1"/>
      <w:marLeft w:val="0"/>
      <w:marRight w:val="0"/>
      <w:marTop w:val="0"/>
      <w:marBottom w:val="0"/>
      <w:divBdr>
        <w:top w:val="none" w:sz="0" w:space="0" w:color="auto"/>
        <w:left w:val="none" w:sz="0" w:space="0" w:color="auto"/>
        <w:bottom w:val="none" w:sz="0" w:space="0" w:color="auto"/>
        <w:right w:val="none" w:sz="0" w:space="0" w:color="auto"/>
      </w:divBdr>
      <w:divsChild>
        <w:div w:id="247927599">
          <w:marLeft w:val="0"/>
          <w:marRight w:val="0"/>
          <w:marTop w:val="0"/>
          <w:marBottom w:val="0"/>
          <w:divBdr>
            <w:top w:val="none" w:sz="0" w:space="0" w:color="auto"/>
            <w:left w:val="none" w:sz="0" w:space="0" w:color="auto"/>
            <w:bottom w:val="none" w:sz="0" w:space="0" w:color="auto"/>
            <w:right w:val="none" w:sz="0" w:space="0" w:color="auto"/>
          </w:divBdr>
          <w:divsChild>
            <w:div w:id="1726178858">
              <w:marLeft w:val="0"/>
              <w:marRight w:val="0"/>
              <w:marTop w:val="0"/>
              <w:marBottom w:val="0"/>
              <w:divBdr>
                <w:top w:val="none" w:sz="0" w:space="0" w:color="auto"/>
                <w:left w:val="none" w:sz="0" w:space="0" w:color="auto"/>
                <w:bottom w:val="none" w:sz="0" w:space="0" w:color="auto"/>
                <w:right w:val="none" w:sz="0" w:space="0" w:color="auto"/>
              </w:divBdr>
              <w:divsChild>
                <w:div w:id="13846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1059">
      <w:bodyDiv w:val="1"/>
      <w:marLeft w:val="0"/>
      <w:marRight w:val="0"/>
      <w:marTop w:val="0"/>
      <w:marBottom w:val="0"/>
      <w:divBdr>
        <w:top w:val="none" w:sz="0" w:space="0" w:color="auto"/>
        <w:left w:val="none" w:sz="0" w:space="0" w:color="auto"/>
        <w:bottom w:val="none" w:sz="0" w:space="0" w:color="auto"/>
        <w:right w:val="none" w:sz="0" w:space="0" w:color="auto"/>
      </w:divBdr>
      <w:divsChild>
        <w:div w:id="1415933266">
          <w:marLeft w:val="0"/>
          <w:marRight w:val="0"/>
          <w:marTop w:val="0"/>
          <w:marBottom w:val="0"/>
          <w:divBdr>
            <w:top w:val="none" w:sz="0" w:space="0" w:color="auto"/>
            <w:left w:val="none" w:sz="0" w:space="0" w:color="auto"/>
            <w:bottom w:val="none" w:sz="0" w:space="0" w:color="auto"/>
            <w:right w:val="none" w:sz="0" w:space="0" w:color="auto"/>
          </w:divBdr>
          <w:divsChild>
            <w:div w:id="495075985">
              <w:marLeft w:val="0"/>
              <w:marRight w:val="0"/>
              <w:marTop w:val="0"/>
              <w:marBottom w:val="0"/>
              <w:divBdr>
                <w:top w:val="none" w:sz="0" w:space="0" w:color="auto"/>
                <w:left w:val="none" w:sz="0" w:space="0" w:color="auto"/>
                <w:bottom w:val="none" w:sz="0" w:space="0" w:color="auto"/>
                <w:right w:val="none" w:sz="0" w:space="0" w:color="auto"/>
              </w:divBdr>
              <w:divsChild>
                <w:div w:id="5819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00242">
      <w:bodyDiv w:val="1"/>
      <w:marLeft w:val="0"/>
      <w:marRight w:val="0"/>
      <w:marTop w:val="0"/>
      <w:marBottom w:val="0"/>
      <w:divBdr>
        <w:top w:val="none" w:sz="0" w:space="0" w:color="auto"/>
        <w:left w:val="none" w:sz="0" w:space="0" w:color="auto"/>
        <w:bottom w:val="none" w:sz="0" w:space="0" w:color="auto"/>
        <w:right w:val="none" w:sz="0" w:space="0" w:color="auto"/>
      </w:divBdr>
      <w:divsChild>
        <w:div w:id="759760650">
          <w:marLeft w:val="0"/>
          <w:marRight w:val="0"/>
          <w:marTop w:val="0"/>
          <w:marBottom w:val="0"/>
          <w:divBdr>
            <w:top w:val="none" w:sz="0" w:space="0" w:color="auto"/>
            <w:left w:val="none" w:sz="0" w:space="0" w:color="auto"/>
            <w:bottom w:val="none" w:sz="0" w:space="0" w:color="auto"/>
            <w:right w:val="none" w:sz="0" w:space="0" w:color="auto"/>
          </w:divBdr>
          <w:divsChild>
            <w:div w:id="1112288761">
              <w:marLeft w:val="0"/>
              <w:marRight w:val="0"/>
              <w:marTop w:val="0"/>
              <w:marBottom w:val="0"/>
              <w:divBdr>
                <w:top w:val="none" w:sz="0" w:space="0" w:color="auto"/>
                <w:left w:val="none" w:sz="0" w:space="0" w:color="auto"/>
                <w:bottom w:val="none" w:sz="0" w:space="0" w:color="auto"/>
                <w:right w:val="none" w:sz="0" w:space="0" w:color="auto"/>
              </w:divBdr>
              <w:divsChild>
                <w:div w:id="17645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3881">
      <w:bodyDiv w:val="1"/>
      <w:marLeft w:val="0"/>
      <w:marRight w:val="0"/>
      <w:marTop w:val="0"/>
      <w:marBottom w:val="0"/>
      <w:divBdr>
        <w:top w:val="none" w:sz="0" w:space="0" w:color="auto"/>
        <w:left w:val="none" w:sz="0" w:space="0" w:color="auto"/>
        <w:bottom w:val="none" w:sz="0" w:space="0" w:color="auto"/>
        <w:right w:val="none" w:sz="0" w:space="0" w:color="auto"/>
      </w:divBdr>
      <w:divsChild>
        <w:div w:id="1819763600">
          <w:marLeft w:val="0"/>
          <w:marRight w:val="0"/>
          <w:marTop w:val="0"/>
          <w:marBottom w:val="0"/>
          <w:divBdr>
            <w:top w:val="none" w:sz="0" w:space="0" w:color="auto"/>
            <w:left w:val="none" w:sz="0" w:space="0" w:color="auto"/>
            <w:bottom w:val="none" w:sz="0" w:space="0" w:color="auto"/>
            <w:right w:val="none" w:sz="0" w:space="0" w:color="auto"/>
          </w:divBdr>
          <w:divsChild>
            <w:div w:id="812722905">
              <w:marLeft w:val="0"/>
              <w:marRight w:val="0"/>
              <w:marTop w:val="0"/>
              <w:marBottom w:val="0"/>
              <w:divBdr>
                <w:top w:val="none" w:sz="0" w:space="0" w:color="auto"/>
                <w:left w:val="none" w:sz="0" w:space="0" w:color="auto"/>
                <w:bottom w:val="none" w:sz="0" w:space="0" w:color="auto"/>
                <w:right w:val="none" w:sz="0" w:space="0" w:color="auto"/>
              </w:divBdr>
              <w:divsChild>
                <w:div w:id="14586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9731">
      <w:bodyDiv w:val="1"/>
      <w:marLeft w:val="0"/>
      <w:marRight w:val="0"/>
      <w:marTop w:val="0"/>
      <w:marBottom w:val="0"/>
      <w:divBdr>
        <w:top w:val="none" w:sz="0" w:space="0" w:color="auto"/>
        <w:left w:val="none" w:sz="0" w:space="0" w:color="auto"/>
        <w:bottom w:val="none" w:sz="0" w:space="0" w:color="auto"/>
        <w:right w:val="none" w:sz="0" w:space="0" w:color="auto"/>
      </w:divBdr>
    </w:div>
    <w:div w:id="945843111">
      <w:bodyDiv w:val="1"/>
      <w:marLeft w:val="0"/>
      <w:marRight w:val="0"/>
      <w:marTop w:val="0"/>
      <w:marBottom w:val="0"/>
      <w:divBdr>
        <w:top w:val="none" w:sz="0" w:space="0" w:color="auto"/>
        <w:left w:val="none" w:sz="0" w:space="0" w:color="auto"/>
        <w:bottom w:val="none" w:sz="0" w:space="0" w:color="auto"/>
        <w:right w:val="none" w:sz="0" w:space="0" w:color="auto"/>
      </w:divBdr>
      <w:divsChild>
        <w:div w:id="621959175">
          <w:marLeft w:val="0"/>
          <w:marRight w:val="0"/>
          <w:marTop w:val="0"/>
          <w:marBottom w:val="0"/>
          <w:divBdr>
            <w:top w:val="none" w:sz="0" w:space="0" w:color="auto"/>
            <w:left w:val="none" w:sz="0" w:space="0" w:color="auto"/>
            <w:bottom w:val="none" w:sz="0" w:space="0" w:color="auto"/>
            <w:right w:val="none" w:sz="0" w:space="0" w:color="auto"/>
          </w:divBdr>
          <w:divsChild>
            <w:div w:id="1680113180">
              <w:marLeft w:val="0"/>
              <w:marRight w:val="0"/>
              <w:marTop w:val="0"/>
              <w:marBottom w:val="0"/>
              <w:divBdr>
                <w:top w:val="none" w:sz="0" w:space="0" w:color="auto"/>
                <w:left w:val="none" w:sz="0" w:space="0" w:color="auto"/>
                <w:bottom w:val="none" w:sz="0" w:space="0" w:color="auto"/>
                <w:right w:val="none" w:sz="0" w:space="0" w:color="auto"/>
              </w:divBdr>
              <w:divsChild>
                <w:div w:id="57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92639">
      <w:bodyDiv w:val="1"/>
      <w:marLeft w:val="0"/>
      <w:marRight w:val="0"/>
      <w:marTop w:val="0"/>
      <w:marBottom w:val="0"/>
      <w:divBdr>
        <w:top w:val="none" w:sz="0" w:space="0" w:color="auto"/>
        <w:left w:val="none" w:sz="0" w:space="0" w:color="auto"/>
        <w:bottom w:val="none" w:sz="0" w:space="0" w:color="auto"/>
        <w:right w:val="none" w:sz="0" w:space="0" w:color="auto"/>
      </w:divBdr>
      <w:divsChild>
        <w:div w:id="923344092">
          <w:marLeft w:val="0"/>
          <w:marRight w:val="0"/>
          <w:marTop w:val="0"/>
          <w:marBottom w:val="0"/>
          <w:divBdr>
            <w:top w:val="none" w:sz="0" w:space="0" w:color="auto"/>
            <w:left w:val="none" w:sz="0" w:space="0" w:color="auto"/>
            <w:bottom w:val="none" w:sz="0" w:space="0" w:color="auto"/>
            <w:right w:val="none" w:sz="0" w:space="0" w:color="auto"/>
          </w:divBdr>
          <w:divsChild>
            <w:div w:id="1979451060">
              <w:marLeft w:val="0"/>
              <w:marRight w:val="0"/>
              <w:marTop w:val="0"/>
              <w:marBottom w:val="0"/>
              <w:divBdr>
                <w:top w:val="none" w:sz="0" w:space="0" w:color="auto"/>
                <w:left w:val="none" w:sz="0" w:space="0" w:color="auto"/>
                <w:bottom w:val="none" w:sz="0" w:space="0" w:color="auto"/>
                <w:right w:val="none" w:sz="0" w:space="0" w:color="auto"/>
              </w:divBdr>
              <w:divsChild>
                <w:div w:id="17321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52454">
      <w:bodyDiv w:val="1"/>
      <w:marLeft w:val="0"/>
      <w:marRight w:val="0"/>
      <w:marTop w:val="0"/>
      <w:marBottom w:val="0"/>
      <w:divBdr>
        <w:top w:val="none" w:sz="0" w:space="0" w:color="auto"/>
        <w:left w:val="none" w:sz="0" w:space="0" w:color="auto"/>
        <w:bottom w:val="none" w:sz="0" w:space="0" w:color="auto"/>
        <w:right w:val="none" w:sz="0" w:space="0" w:color="auto"/>
      </w:divBdr>
    </w:div>
    <w:div w:id="1656227539">
      <w:bodyDiv w:val="1"/>
      <w:marLeft w:val="0"/>
      <w:marRight w:val="0"/>
      <w:marTop w:val="0"/>
      <w:marBottom w:val="0"/>
      <w:divBdr>
        <w:top w:val="none" w:sz="0" w:space="0" w:color="auto"/>
        <w:left w:val="none" w:sz="0" w:space="0" w:color="auto"/>
        <w:bottom w:val="none" w:sz="0" w:space="0" w:color="auto"/>
        <w:right w:val="none" w:sz="0" w:space="0" w:color="auto"/>
      </w:divBdr>
      <w:divsChild>
        <w:div w:id="1724711305">
          <w:marLeft w:val="0"/>
          <w:marRight w:val="0"/>
          <w:marTop w:val="0"/>
          <w:marBottom w:val="0"/>
          <w:divBdr>
            <w:top w:val="none" w:sz="0" w:space="0" w:color="auto"/>
            <w:left w:val="none" w:sz="0" w:space="0" w:color="auto"/>
            <w:bottom w:val="none" w:sz="0" w:space="0" w:color="auto"/>
            <w:right w:val="none" w:sz="0" w:space="0" w:color="auto"/>
          </w:divBdr>
          <w:divsChild>
            <w:div w:id="170264129">
              <w:marLeft w:val="0"/>
              <w:marRight w:val="0"/>
              <w:marTop w:val="0"/>
              <w:marBottom w:val="0"/>
              <w:divBdr>
                <w:top w:val="none" w:sz="0" w:space="0" w:color="auto"/>
                <w:left w:val="none" w:sz="0" w:space="0" w:color="auto"/>
                <w:bottom w:val="none" w:sz="0" w:space="0" w:color="auto"/>
                <w:right w:val="none" w:sz="0" w:space="0" w:color="auto"/>
              </w:divBdr>
              <w:divsChild>
                <w:div w:id="2025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19613">
      <w:bodyDiv w:val="1"/>
      <w:marLeft w:val="0"/>
      <w:marRight w:val="0"/>
      <w:marTop w:val="0"/>
      <w:marBottom w:val="0"/>
      <w:divBdr>
        <w:top w:val="none" w:sz="0" w:space="0" w:color="auto"/>
        <w:left w:val="none" w:sz="0" w:space="0" w:color="auto"/>
        <w:bottom w:val="none" w:sz="0" w:space="0" w:color="auto"/>
        <w:right w:val="none" w:sz="0" w:space="0" w:color="auto"/>
      </w:divBdr>
      <w:divsChild>
        <w:div w:id="125707132">
          <w:marLeft w:val="0"/>
          <w:marRight w:val="0"/>
          <w:marTop w:val="0"/>
          <w:marBottom w:val="0"/>
          <w:divBdr>
            <w:top w:val="none" w:sz="0" w:space="0" w:color="auto"/>
            <w:left w:val="none" w:sz="0" w:space="0" w:color="auto"/>
            <w:bottom w:val="none" w:sz="0" w:space="0" w:color="auto"/>
            <w:right w:val="none" w:sz="0" w:space="0" w:color="auto"/>
          </w:divBdr>
          <w:divsChild>
            <w:div w:id="1486512178">
              <w:marLeft w:val="0"/>
              <w:marRight w:val="0"/>
              <w:marTop w:val="0"/>
              <w:marBottom w:val="0"/>
              <w:divBdr>
                <w:top w:val="none" w:sz="0" w:space="0" w:color="auto"/>
                <w:left w:val="none" w:sz="0" w:space="0" w:color="auto"/>
                <w:bottom w:val="none" w:sz="0" w:space="0" w:color="auto"/>
                <w:right w:val="none" w:sz="0" w:space="0" w:color="auto"/>
              </w:divBdr>
              <w:divsChild>
                <w:div w:id="13730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9621">
      <w:bodyDiv w:val="1"/>
      <w:marLeft w:val="0"/>
      <w:marRight w:val="0"/>
      <w:marTop w:val="0"/>
      <w:marBottom w:val="0"/>
      <w:divBdr>
        <w:top w:val="none" w:sz="0" w:space="0" w:color="auto"/>
        <w:left w:val="none" w:sz="0" w:space="0" w:color="auto"/>
        <w:bottom w:val="none" w:sz="0" w:space="0" w:color="auto"/>
        <w:right w:val="none" w:sz="0" w:space="0" w:color="auto"/>
      </w:divBdr>
      <w:divsChild>
        <w:div w:id="671641077">
          <w:marLeft w:val="0"/>
          <w:marRight w:val="0"/>
          <w:marTop w:val="0"/>
          <w:marBottom w:val="0"/>
          <w:divBdr>
            <w:top w:val="none" w:sz="0" w:space="0" w:color="auto"/>
            <w:left w:val="none" w:sz="0" w:space="0" w:color="auto"/>
            <w:bottom w:val="none" w:sz="0" w:space="0" w:color="auto"/>
            <w:right w:val="none" w:sz="0" w:space="0" w:color="auto"/>
          </w:divBdr>
          <w:divsChild>
            <w:div w:id="855194382">
              <w:marLeft w:val="0"/>
              <w:marRight w:val="0"/>
              <w:marTop w:val="0"/>
              <w:marBottom w:val="0"/>
              <w:divBdr>
                <w:top w:val="none" w:sz="0" w:space="0" w:color="auto"/>
                <w:left w:val="none" w:sz="0" w:space="0" w:color="auto"/>
                <w:bottom w:val="none" w:sz="0" w:space="0" w:color="auto"/>
                <w:right w:val="none" w:sz="0" w:space="0" w:color="auto"/>
              </w:divBdr>
              <w:divsChild>
                <w:div w:id="10171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7440">
      <w:bodyDiv w:val="1"/>
      <w:marLeft w:val="0"/>
      <w:marRight w:val="0"/>
      <w:marTop w:val="0"/>
      <w:marBottom w:val="0"/>
      <w:divBdr>
        <w:top w:val="none" w:sz="0" w:space="0" w:color="auto"/>
        <w:left w:val="none" w:sz="0" w:space="0" w:color="auto"/>
        <w:bottom w:val="none" w:sz="0" w:space="0" w:color="auto"/>
        <w:right w:val="none" w:sz="0" w:space="0" w:color="auto"/>
      </w:divBdr>
    </w:div>
    <w:div w:id="2039352558">
      <w:bodyDiv w:val="1"/>
      <w:marLeft w:val="0"/>
      <w:marRight w:val="0"/>
      <w:marTop w:val="0"/>
      <w:marBottom w:val="0"/>
      <w:divBdr>
        <w:top w:val="none" w:sz="0" w:space="0" w:color="auto"/>
        <w:left w:val="none" w:sz="0" w:space="0" w:color="auto"/>
        <w:bottom w:val="none" w:sz="0" w:space="0" w:color="auto"/>
        <w:right w:val="none" w:sz="0" w:space="0" w:color="auto"/>
      </w:divBdr>
      <w:divsChild>
        <w:div w:id="1212963883">
          <w:marLeft w:val="0"/>
          <w:marRight w:val="0"/>
          <w:marTop w:val="0"/>
          <w:marBottom w:val="0"/>
          <w:divBdr>
            <w:top w:val="none" w:sz="0" w:space="0" w:color="auto"/>
            <w:left w:val="none" w:sz="0" w:space="0" w:color="auto"/>
            <w:bottom w:val="none" w:sz="0" w:space="0" w:color="auto"/>
            <w:right w:val="none" w:sz="0" w:space="0" w:color="auto"/>
          </w:divBdr>
          <w:divsChild>
            <w:div w:id="436296305">
              <w:marLeft w:val="0"/>
              <w:marRight w:val="0"/>
              <w:marTop w:val="0"/>
              <w:marBottom w:val="0"/>
              <w:divBdr>
                <w:top w:val="none" w:sz="0" w:space="0" w:color="auto"/>
                <w:left w:val="none" w:sz="0" w:space="0" w:color="auto"/>
                <w:bottom w:val="none" w:sz="0" w:space="0" w:color="auto"/>
                <w:right w:val="none" w:sz="0" w:space="0" w:color="auto"/>
              </w:divBdr>
              <w:divsChild>
                <w:div w:id="8551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81619">
      <w:bodyDiv w:val="1"/>
      <w:marLeft w:val="0"/>
      <w:marRight w:val="0"/>
      <w:marTop w:val="0"/>
      <w:marBottom w:val="0"/>
      <w:divBdr>
        <w:top w:val="none" w:sz="0" w:space="0" w:color="auto"/>
        <w:left w:val="none" w:sz="0" w:space="0" w:color="auto"/>
        <w:bottom w:val="none" w:sz="0" w:space="0" w:color="auto"/>
        <w:right w:val="none" w:sz="0" w:space="0" w:color="auto"/>
      </w:divBdr>
    </w:div>
    <w:div w:id="2124570693">
      <w:bodyDiv w:val="1"/>
      <w:marLeft w:val="0"/>
      <w:marRight w:val="0"/>
      <w:marTop w:val="0"/>
      <w:marBottom w:val="0"/>
      <w:divBdr>
        <w:top w:val="none" w:sz="0" w:space="0" w:color="auto"/>
        <w:left w:val="none" w:sz="0" w:space="0" w:color="auto"/>
        <w:bottom w:val="none" w:sz="0" w:space="0" w:color="auto"/>
        <w:right w:val="none" w:sz="0" w:space="0" w:color="auto"/>
      </w:divBdr>
    </w:div>
    <w:div w:id="2128962786">
      <w:bodyDiv w:val="1"/>
      <w:marLeft w:val="0"/>
      <w:marRight w:val="0"/>
      <w:marTop w:val="0"/>
      <w:marBottom w:val="0"/>
      <w:divBdr>
        <w:top w:val="none" w:sz="0" w:space="0" w:color="auto"/>
        <w:left w:val="none" w:sz="0" w:space="0" w:color="auto"/>
        <w:bottom w:val="none" w:sz="0" w:space="0" w:color="auto"/>
        <w:right w:val="none" w:sz="0" w:space="0" w:color="auto"/>
      </w:divBdr>
      <w:divsChild>
        <w:div w:id="1420717033">
          <w:marLeft w:val="0"/>
          <w:marRight w:val="0"/>
          <w:marTop w:val="0"/>
          <w:marBottom w:val="0"/>
          <w:divBdr>
            <w:top w:val="none" w:sz="0" w:space="0" w:color="auto"/>
            <w:left w:val="none" w:sz="0" w:space="0" w:color="auto"/>
            <w:bottom w:val="none" w:sz="0" w:space="0" w:color="auto"/>
            <w:right w:val="none" w:sz="0" w:space="0" w:color="auto"/>
          </w:divBdr>
          <w:divsChild>
            <w:div w:id="631986221">
              <w:marLeft w:val="0"/>
              <w:marRight w:val="0"/>
              <w:marTop w:val="0"/>
              <w:marBottom w:val="0"/>
              <w:divBdr>
                <w:top w:val="none" w:sz="0" w:space="0" w:color="auto"/>
                <w:left w:val="none" w:sz="0" w:space="0" w:color="auto"/>
                <w:bottom w:val="none" w:sz="0" w:space="0" w:color="auto"/>
                <w:right w:val="none" w:sz="0" w:space="0" w:color="auto"/>
              </w:divBdr>
              <w:divsChild>
                <w:div w:id="9742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JuriAdmin.do?oldAction=rechJuriAdmin&amp;idTexte=CETATEXT000042120832&amp;fastReqId=2032940928&amp;fastPos=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JuriAdmin.do?oldAction=rechJuriAdmin&amp;idTexte=CETATEXT000042120829&amp;fastReqId=1494182644&amp;fastPos=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s.dgesip.fr/T454/S584/cadre_legislatif_et_reglementaire" TargetMode="External"/><Relationship Id="rId5" Type="http://schemas.openxmlformats.org/officeDocument/2006/relationships/webSettings" Target="webSettings.xml"/><Relationship Id="rId15" Type="http://schemas.openxmlformats.org/officeDocument/2006/relationships/hyperlink" Target="https://services.dgesip.fr/T454/S584/cadre_legislatif_et_reglementaire" TargetMode="External"/><Relationship Id="rId10" Type="http://schemas.openxmlformats.org/officeDocument/2006/relationships/hyperlink" Target="https://www.legifrance.gouv.fr/affichCodeArticle.do?cidTexte=LEGITEXT000006071191&amp;idArticle=LEGIARTI000036695431&amp;dateTexte=&amp;categorieLien=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CodeArticle.do?cidTexte=LEGITEXT000006071191&amp;idArticle=LEGIARTI000036695431&amp;dateTexte=&amp;categorieLien=cid" TargetMode="External"/><Relationship Id="rId14" Type="http://schemas.openxmlformats.org/officeDocument/2006/relationships/hyperlink" Target="https://www.legifrance.gouv.fr/affichJuriAdmin.do?idTexte=CETATEXT0000386018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adre">
  <a:themeElements>
    <a:clrScheme name="Cadr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Cadre">
      <a:maj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adr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3C90-A6D8-4D41-8790-13615F2D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2669</Words>
  <Characters>14683</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NOTE DE CADRAGE</dc:subject>
  <dc:creator>Session 2026</dc:creator>
  <cp:lastModifiedBy>JEROME TEILLARD</cp:lastModifiedBy>
  <cp:revision>11</cp:revision>
  <cp:lastPrinted>2018-11-12T11:06:00Z</cp:lastPrinted>
  <dcterms:created xsi:type="dcterms:W3CDTF">2025-03-04T09:38:00Z</dcterms:created>
  <dcterms:modified xsi:type="dcterms:W3CDTF">2026-02-17T08:26:00Z</dcterms:modified>
</cp:coreProperties>
</file>